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0B66" w:rsidR="00843C07" w:rsidP="007B1D95" w:rsidRDefault="005330AF" w14:paraId="65B070E3" w14:textId="05C3B5D1">
      <w:pPr>
        <w:pStyle w:val="Title"/>
        <w:spacing w:after="240"/>
        <w:rPr>
          <w:b/>
          <w:bCs/>
          <w:sz w:val="40"/>
          <w:szCs w:val="40"/>
        </w:rPr>
      </w:pPr>
      <w:r w:rsidRPr="00580B66">
        <w:rPr>
          <w:b/>
          <w:bCs/>
          <w:sz w:val="40"/>
          <w:szCs w:val="40"/>
        </w:rPr>
        <w:t xml:space="preserve">2018 NAEP Transition to DBA and Model Evaluation for the U.S. History, </w:t>
      </w:r>
      <w:r w:rsidR="00F638D4">
        <w:rPr>
          <w:b/>
          <w:bCs/>
          <w:sz w:val="40"/>
          <w:szCs w:val="40"/>
        </w:rPr>
        <w:t>Geography</w:t>
      </w:r>
      <w:r w:rsidR="0060308B">
        <w:rPr>
          <w:b/>
          <w:bCs/>
          <w:sz w:val="40"/>
          <w:szCs w:val="40"/>
        </w:rPr>
        <w:t xml:space="preserve">, </w:t>
      </w:r>
      <w:r w:rsidRPr="00580B66">
        <w:rPr>
          <w:b/>
          <w:bCs/>
          <w:sz w:val="40"/>
          <w:szCs w:val="40"/>
        </w:rPr>
        <w:t xml:space="preserve">and </w:t>
      </w:r>
      <w:r w:rsidR="00F638D4">
        <w:rPr>
          <w:b/>
          <w:bCs/>
          <w:sz w:val="40"/>
          <w:szCs w:val="40"/>
        </w:rPr>
        <w:t>Civics</w:t>
      </w:r>
      <w:r w:rsidRPr="00580B66">
        <w:rPr>
          <w:b/>
          <w:bCs/>
          <w:sz w:val="40"/>
          <w:szCs w:val="40"/>
        </w:rPr>
        <w:t xml:space="preserve"> Assessments at Grade 8</w:t>
      </w:r>
    </w:p>
    <w:p w:rsidR="004F574B" w:rsidP="007B1D95" w:rsidRDefault="004F574B" w14:paraId="65B070F1" w14:textId="68F80931">
      <w:pPr>
        <w:spacing w:after="240"/>
      </w:pPr>
      <w:r>
        <w:t xml:space="preserve">The NAEP </w:t>
      </w:r>
      <w:r w:rsidR="005E2FFA">
        <w:t>social science assessments (</w:t>
      </w:r>
      <w:r>
        <w:t>U.S. history,</w:t>
      </w:r>
      <w:r w:rsidR="00F638D4">
        <w:t xml:space="preserve"> geography, and</w:t>
      </w:r>
      <w:r>
        <w:t xml:space="preserve"> </w:t>
      </w:r>
      <w:r w:rsidR="0060308B">
        <w:t>civics</w:t>
      </w:r>
      <w:r w:rsidR="005E2FFA">
        <w:t>)</w:t>
      </w:r>
      <w:r>
        <w:t xml:space="preserve"> were last administered in 2014 as paper-based assessments (PBA</w:t>
      </w:r>
      <w:r w:rsidR="006C1576">
        <w:t>s</w:t>
      </w:r>
      <w:r>
        <w:t>) to national samples of grade 8 students only. In 2018, the</w:t>
      </w:r>
      <w:r w:rsidR="008C3806">
        <w:t xml:space="preserve"> three</w:t>
      </w:r>
      <w:r>
        <w:t xml:space="preserve"> NAEP </w:t>
      </w:r>
      <w:r w:rsidR="00E75542">
        <w:t xml:space="preserve">social science </w:t>
      </w:r>
      <w:r>
        <w:t xml:space="preserve">subjects were transitioned to digitally based assessments (DBAs), with 2018 being the first operational social science DBAs for grade 8. </w:t>
      </w:r>
      <w:r w:rsidR="004D2525">
        <w:t xml:space="preserve">As with </w:t>
      </w:r>
      <w:r w:rsidR="007B2334">
        <w:t xml:space="preserve">the </w:t>
      </w:r>
      <w:r w:rsidR="004D2525">
        <w:t>reading and mathematics DBA transition in 2017,</w:t>
      </w:r>
      <w:r>
        <w:t xml:space="preserve"> bridge studies were </w:t>
      </w:r>
      <w:r w:rsidR="004D2525">
        <w:t>designed</w:t>
      </w:r>
      <w:r>
        <w:t xml:space="preserve"> and implemented for evaluating </w:t>
      </w:r>
      <w:r w:rsidR="00425A5A">
        <w:t xml:space="preserve">potential </w:t>
      </w:r>
      <w:r>
        <w:t xml:space="preserve">effects of the change in administration mode from paper-and-pencil to digital, and to </w:t>
      </w:r>
      <w:r w:rsidR="007B79B7">
        <w:t xml:space="preserve">understand </w:t>
      </w:r>
      <w:r>
        <w:t>how trends on the core NAEP scales in U.S. history, geography, and civics may be interpreted in reference to the PBA results. In support of th</w:t>
      </w:r>
      <w:r w:rsidR="006C1576">
        <w:t>e</w:t>
      </w:r>
      <w:r>
        <w:t>s</w:t>
      </w:r>
      <w:r w:rsidR="006C1576">
        <w:t>e</w:t>
      </w:r>
      <w:r>
        <w:t xml:space="preserve"> goal</w:t>
      </w:r>
      <w:r w:rsidR="006C1576">
        <w:t>s</w:t>
      </w:r>
      <w:r>
        <w:t xml:space="preserve">, along with the operational DBAs, the 2014 PBA instruments in </w:t>
      </w:r>
      <w:r w:rsidR="006E3DD0">
        <w:t>these three</w:t>
      </w:r>
      <w:r>
        <w:t xml:space="preserve"> subjects were re-administered in 2018 at the national level.</w:t>
      </w:r>
    </w:p>
    <w:p w:rsidRPr="005330AF" w:rsidR="004F574B" w:rsidP="00B65283" w:rsidRDefault="004F574B" w14:paraId="65B070F2" w14:textId="0D059D50">
      <w:pPr>
        <w:pStyle w:val="Heading1"/>
      </w:pPr>
      <w:bookmarkStart w:name="_Ref536449352" w:id="0"/>
      <w:r w:rsidRPr="005330AF">
        <w:t>Bridge study design</w:t>
      </w:r>
      <w:bookmarkEnd w:id="0"/>
    </w:p>
    <w:p w:rsidR="000D44FD" w:rsidP="005330AF" w:rsidRDefault="00596E68" w14:paraId="65B071E4" w14:textId="11B76CDA">
      <w:r w:rsidR="00596E68">
        <w:rPr/>
        <w:t>For each social science subject, the bridge study incorporated</w:t>
      </w:r>
      <w:r w:rsidR="004D2525">
        <w:rPr/>
        <w:t xml:space="preserve"> two components</w:t>
      </w:r>
      <w:r w:rsidR="00C24BE8">
        <w:rPr/>
        <w:t>:</w:t>
      </w:r>
      <w:r w:rsidR="00EA7F73">
        <w:rPr/>
        <w:t xml:space="preserve"> </w:t>
      </w:r>
      <w:r w:rsidR="00596E68">
        <w:rPr/>
        <w:t>a</w:t>
      </w:r>
      <w:r w:rsidR="00EF3FF0">
        <w:rPr/>
        <w:t xml:space="preserve"> </w:t>
      </w:r>
      <w:r w:rsidR="006C1576">
        <w:rPr/>
        <w:t>P</w:t>
      </w:r>
      <w:r w:rsidR="004D2525">
        <w:rPr/>
        <w:t xml:space="preserve">BA component and </w:t>
      </w:r>
      <w:r w:rsidR="00596E68">
        <w:rPr/>
        <w:t>a</w:t>
      </w:r>
      <w:r w:rsidR="004D2525">
        <w:rPr/>
        <w:t xml:space="preserve"> </w:t>
      </w:r>
      <w:r w:rsidR="006C1576">
        <w:rPr/>
        <w:t>D</w:t>
      </w:r>
      <w:r w:rsidR="004D2525">
        <w:rPr/>
        <w:t xml:space="preserve">BA component. </w:t>
      </w:r>
      <w:r w:rsidRPr="664B9219" w:rsidR="00596E68">
        <w:rPr>
          <w:rFonts w:cs="Arial"/>
        </w:rPr>
        <w:t xml:space="preserve">For the PBA component, the 2018 paper instrument was </w:t>
      </w:r>
      <w:r w:rsidRPr="664B9219" w:rsidR="003D5DF1">
        <w:rPr>
          <w:rFonts w:cs="Arial"/>
        </w:rPr>
        <w:t xml:space="preserve">the same as </w:t>
      </w:r>
      <w:r w:rsidRPr="664B9219" w:rsidR="007A44E5">
        <w:rPr>
          <w:rFonts w:cs="Arial"/>
        </w:rPr>
        <w:t xml:space="preserve">that </w:t>
      </w:r>
      <w:r w:rsidRPr="664B9219" w:rsidR="003D5DF1">
        <w:rPr>
          <w:rFonts w:cs="Arial"/>
        </w:rPr>
        <w:t xml:space="preserve">used in 2014 (but </w:t>
      </w:r>
      <w:r w:rsidRPr="664B9219" w:rsidR="00596E68">
        <w:rPr>
          <w:rFonts w:cs="Arial"/>
        </w:rPr>
        <w:t>with updated survey questionnaire items</w:t>
      </w:r>
      <w:r w:rsidRPr="664B9219" w:rsidR="003D5DF1">
        <w:rPr>
          <w:rFonts w:cs="Arial"/>
        </w:rPr>
        <w:t>), making direct</w:t>
      </w:r>
      <w:r w:rsidRPr="664B9219" w:rsidR="0089257A">
        <w:rPr>
          <w:rFonts w:cs="Arial"/>
        </w:rPr>
        <w:t xml:space="preserve">, </w:t>
      </w:r>
      <w:r w:rsidRPr="664B9219" w:rsidR="003D5DF1">
        <w:rPr>
          <w:rFonts w:cs="Arial"/>
        </w:rPr>
        <w:t>error-free comparisons of PBA</w:t>
      </w:r>
      <w:r w:rsidRPr="664B9219" w:rsidR="006C1576">
        <w:rPr>
          <w:rFonts w:cs="Arial"/>
        </w:rPr>
        <w:t xml:space="preserve"> results</w:t>
      </w:r>
      <w:r w:rsidRPr="664B9219" w:rsidR="003D5DF1">
        <w:rPr>
          <w:rFonts w:cs="Arial"/>
        </w:rPr>
        <w:t xml:space="preserve"> between 2018 and 2014</w:t>
      </w:r>
      <w:r w:rsidRPr="664B9219" w:rsidR="006D4A8E">
        <w:rPr>
          <w:rFonts w:cs="Arial"/>
        </w:rPr>
        <w:t xml:space="preserve"> possible</w:t>
      </w:r>
      <w:r w:rsidRPr="664B9219" w:rsidR="00596E68">
        <w:rPr>
          <w:rFonts w:cs="Arial"/>
        </w:rPr>
        <w:t xml:space="preserve">. </w:t>
      </w:r>
      <w:r w:rsidRPr="664B9219" w:rsidR="006D4A8E">
        <w:rPr>
          <w:rFonts w:cs="Arial"/>
        </w:rPr>
        <w:t>On the other hand, t</w:t>
      </w:r>
      <w:r w:rsidRPr="664B9219" w:rsidR="00596E68">
        <w:rPr>
          <w:rFonts w:cs="Arial"/>
        </w:rPr>
        <w:t xml:space="preserve">he </w:t>
      </w:r>
      <w:r w:rsidRPr="664B9219" w:rsidR="006C1576">
        <w:rPr>
          <w:rFonts w:cs="Arial"/>
        </w:rPr>
        <w:t>digital</w:t>
      </w:r>
      <w:r w:rsidRPr="664B9219" w:rsidR="00596E68">
        <w:rPr>
          <w:rFonts w:cs="Arial"/>
        </w:rPr>
        <w:t xml:space="preserve"> instrument largely </w:t>
      </w:r>
      <w:r w:rsidRPr="664B9219" w:rsidR="00B043AE">
        <w:rPr>
          <w:rFonts w:cs="Arial"/>
        </w:rPr>
        <w:t>made use of</w:t>
      </w:r>
      <w:r w:rsidRPr="664B9219" w:rsidR="00596E68">
        <w:rPr>
          <w:rFonts w:cs="Arial"/>
        </w:rPr>
        <w:t xml:space="preserve"> the existing “legacy” item pool established for PBA but represented these items on tablet devices</w:t>
      </w:r>
      <w:r w:rsidRPr="664B9219" w:rsidR="00040FE3">
        <w:rPr>
          <w:rFonts w:cs="Arial"/>
        </w:rPr>
        <w:t xml:space="preserve"> </w:t>
      </w:r>
      <w:r w:rsidRPr="664B9219" w:rsidR="00040FE3">
        <w:rPr>
          <w:rFonts w:cs="Arial"/>
        </w:rPr>
        <w:t>(referred to as trans-adapted items)</w:t>
      </w:r>
      <w:r w:rsidRPr="664B9219" w:rsidR="00596E68">
        <w:rPr>
          <w:rFonts w:cs="Arial"/>
        </w:rPr>
        <w:t xml:space="preserve">. The </w:t>
      </w:r>
      <w:r w:rsidRPr="664B9219" w:rsidR="006C1576">
        <w:rPr>
          <w:rFonts w:cs="Arial"/>
        </w:rPr>
        <w:t>digital</w:t>
      </w:r>
      <w:r w:rsidRPr="664B9219" w:rsidR="00596E68">
        <w:rPr>
          <w:rFonts w:cs="Arial"/>
        </w:rPr>
        <w:t xml:space="preserve"> instrument also included a small portion of items that were </w:t>
      </w:r>
      <w:r w:rsidRPr="664B9219" w:rsidR="00F80CC8">
        <w:rPr>
          <w:rFonts w:cs="Arial"/>
        </w:rPr>
        <w:t>specifically</w:t>
      </w:r>
      <w:r w:rsidRPr="664B9219" w:rsidR="00596E68">
        <w:rPr>
          <w:rFonts w:cs="Arial"/>
        </w:rPr>
        <w:t xml:space="preserve"> developed for DBA.</w:t>
      </w:r>
      <w:r w:rsidRPr="664B9219" w:rsidR="003D5DF1">
        <w:rPr>
          <w:rFonts w:cs="Arial"/>
        </w:rPr>
        <w:t xml:space="preserve"> </w:t>
      </w:r>
      <w:r w:rsidRPr="664B9219" w:rsidR="00F80CC8">
        <w:rPr>
          <w:rFonts w:cs="Arial"/>
        </w:rPr>
        <w:t>Based on previous digital transition experience, t</w:t>
      </w:r>
      <w:r w:rsidRPr="664B9219" w:rsidR="003D5DF1">
        <w:rPr>
          <w:rFonts w:cs="Arial"/>
        </w:rPr>
        <w:t xml:space="preserve">he trans-adapted DBA items </w:t>
      </w:r>
      <w:r w:rsidRPr="664B9219" w:rsidR="00F80CC8">
        <w:rPr>
          <w:rFonts w:cs="Arial"/>
        </w:rPr>
        <w:t>were not expected to</w:t>
      </w:r>
      <w:r w:rsidRPr="664B9219" w:rsidR="003D5DF1">
        <w:rPr>
          <w:rFonts w:cs="Arial"/>
        </w:rPr>
        <w:t xml:space="preserve"> function </w:t>
      </w:r>
      <w:proofErr w:type="gramStart"/>
      <w:r w:rsidRPr="664B9219" w:rsidR="003D5DF1">
        <w:rPr>
          <w:rFonts w:cs="Arial"/>
        </w:rPr>
        <w:t>exactly the same</w:t>
      </w:r>
      <w:proofErr w:type="gramEnd"/>
      <w:r w:rsidRPr="664B9219" w:rsidR="003D5DF1">
        <w:rPr>
          <w:rFonts w:cs="Arial"/>
        </w:rPr>
        <w:t xml:space="preserve"> as their paper-</w:t>
      </w:r>
      <w:r w:rsidRPr="664B9219" w:rsidR="003D5DF1">
        <w:rPr>
          <w:rFonts w:cs="Arial"/>
        </w:rPr>
        <w:t xml:space="preserve">version counterparts, and therefore </w:t>
      </w:r>
      <w:r w:rsidRPr="664B9219" w:rsidR="00B043AE">
        <w:rPr>
          <w:rFonts w:cs="Arial"/>
        </w:rPr>
        <w:t xml:space="preserve">could not be </w:t>
      </w:r>
      <w:r w:rsidRPr="664B9219" w:rsidR="00F80CC8">
        <w:rPr>
          <w:rFonts w:cs="Arial"/>
        </w:rPr>
        <w:t xml:space="preserve">linked to the existing paper scales through the usual </w:t>
      </w:r>
      <w:r w:rsidRPr="664B9219" w:rsidR="00F80CC8">
        <w:rPr>
          <w:rFonts w:cs="Arial"/>
        </w:rPr>
        <w:t>common item linking</w:t>
      </w:r>
      <w:r w:rsidRPr="664B9219" w:rsidR="00F229CC">
        <w:rPr>
          <w:rFonts w:cs="Arial"/>
        </w:rPr>
        <w:t xml:space="preserve"> approach</w:t>
      </w:r>
      <w:r w:rsidRPr="664B9219" w:rsidR="00F80CC8">
        <w:rPr>
          <w:rFonts w:cs="Arial"/>
        </w:rPr>
        <w:t xml:space="preserve">. Instead, the DBA to PBA linking process relied on the </w:t>
      </w:r>
      <w:r w:rsidRPr="664B9219" w:rsidR="00E30A27">
        <w:rPr>
          <w:rFonts w:cs="Arial"/>
        </w:rPr>
        <w:t>common population assumption (</w:t>
      </w:r>
      <w:r w:rsidRPr="664B9219" w:rsidR="000A7285">
        <w:rPr>
          <w:rFonts w:cs="Arial"/>
        </w:rPr>
        <w:t xml:space="preserve">i.e., the </w:t>
      </w:r>
      <w:r w:rsidRPr="664B9219" w:rsidR="00F80CC8">
        <w:rPr>
          <w:rFonts w:cs="Arial"/>
        </w:rPr>
        <w:t>random equivalency between the two</w:t>
      </w:r>
      <w:r w:rsidRPr="664B9219" w:rsidR="00F445D3">
        <w:rPr>
          <w:rFonts w:cs="Arial"/>
        </w:rPr>
        <w:t xml:space="preserve"> samples </w:t>
      </w:r>
      <w:r w:rsidRPr="664B9219" w:rsidR="00F80CC8">
        <w:rPr>
          <w:rFonts w:cs="Arial"/>
        </w:rPr>
        <w:t>taking the corresponding instrument</w:t>
      </w:r>
      <w:r w:rsidRPr="664B9219" w:rsidR="000A7285">
        <w:rPr>
          <w:rFonts w:cs="Arial"/>
        </w:rPr>
        <w:t>).</w:t>
      </w:r>
      <w:r w:rsidRPr="664B9219" w:rsidR="00AA3C00">
        <w:rPr>
          <w:rFonts w:cs="Arial"/>
        </w:rPr>
        <w:t xml:space="preserve">  </w:t>
      </w:r>
      <w:r w:rsidR="005330AF">
        <w:rPr/>
        <w:t>In this linking process, the bridge PBA component served three purposes: 1) to link the DBA component results to the existing scale through common population linking; 2) to evaluate the validity and fairness of the linking results across the range of student proficiency for major subgroups; and 3) to serve as part of the 2018 reporting sample.</w:t>
      </w:r>
      <w:r w:rsidRPr="664B9219" w:rsidR="00461213">
        <w:rPr>
          <w:rFonts w:cs="Arial"/>
        </w:rPr>
        <w:t xml:space="preserve"> </w:t>
      </w:r>
    </w:p>
    <w:p w:rsidRPr="005330AF" w:rsidR="000D44FD" w:rsidP="00B65283" w:rsidRDefault="000D44FD" w14:paraId="65B071E5" w14:textId="65ED94A4">
      <w:pPr>
        <w:pStyle w:val="Heading1"/>
      </w:pPr>
      <w:r w:rsidRPr="005330AF">
        <w:t xml:space="preserve">Analysis </w:t>
      </w:r>
      <w:r w:rsidRPr="005330AF" w:rsidR="00BC2834">
        <w:t>p</w:t>
      </w:r>
      <w:r w:rsidRPr="005330AF">
        <w:t>rocedures</w:t>
      </w:r>
      <w:r w:rsidR="00C6182F">
        <w:t xml:space="preserve"> </w:t>
      </w:r>
    </w:p>
    <w:p w:rsidRPr="00B65283" w:rsidR="00BC2834" w:rsidP="00B65283" w:rsidRDefault="00BC2834" w14:paraId="65B071E7" w14:textId="77777777">
      <w:pPr>
        <w:pStyle w:val="Heading3"/>
      </w:pPr>
      <w:bookmarkStart w:name="_Ref536713066" w:id="1"/>
      <w:r w:rsidRPr="00B65283">
        <w:t>Common population linking</w:t>
      </w:r>
      <w:bookmarkEnd w:id="1"/>
    </w:p>
    <w:p w:rsidR="00863634" w:rsidP="00DA119A" w:rsidRDefault="00905DB7" w14:paraId="65B071F0" w14:textId="05532163">
      <w:r>
        <w:t xml:space="preserve">Typically, NAEP </w:t>
      </w:r>
      <w:r w:rsidR="00393F96">
        <w:t>analyses employ</w:t>
      </w:r>
      <w:r>
        <w:t xml:space="preserve"> the common item linking method to place the proficiency </w:t>
      </w:r>
      <w:r>
        <w:t>estimates from the current assessment to the trend line. The current assessment would share between 70 and 80 percent of the items with the previous assessment</w:t>
      </w:r>
      <w:r w:rsidR="00C44C42">
        <w:t xml:space="preserve">. By </w:t>
      </w:r>
      <w:r>
        <w:t>assuming these common items would maintain their psychometric properties</w:t>
      </w:r>
      <w:r w:rsidR="00EC363B">
        <w:t xml:space="preserve"> across assessments, a </w:t>
      </w:r>
      <w:r w:rsidR="009F5433">
        <w:t>two</w:t>
      </w:r>
      <w:r w:rsidR="00EC363B">
        <w:t xml:space="preserve">-group </w:t>
      </w:r>
      <w:r w:rsidR="007F5EEA">
        <w:t xml:space="preserve">concurrent </w:t>
      </w:r>
      <w:r w:rsidR="00EC363B">
        <w:t>IRT calibration is used to scale all the items while holding the IRT parameters of the common items to be equal between the two assessments.</w:t>
      </w:r>
      <w:r w:rsidR="00095622">
        <w:t xml:space="preserve">  </w:t>
      </w:r>
      <w:r w:rsidR="00EC363B">
        <w:t xml:space="preserve">However, it was not appropriate to assume the trans-adapted items would function exactly the same between </w:t>
      </w:r>
      <w:r w:rsidR="009F5433">
        <w:t>DBA</w:t>
      </w:r>
      <w:r w:rsidR="005151F2">
        <w:t>s</w:t>
      </w:r>
      <w:r w:rsidR="009F5433">
        <w:t xml:space="preserve"> </w:t>
      </w:r>
      <w:r w:rsidR="00EC363B">
        <w:t xml:space="preserve">and </w:t>
      </w:r>
      <w:r w:rsidR="009F5433">
        <w:t>PBA</w:t>
      </w:r>
      <w:r w:rsidR="005151F2">
        <w:t>s</w:t>
      </w:r>
      <w:r w:rsidR="00EC363B">
        <w:t xml:space="preserve">. Previous research on psychological and educational assessments has shown that it is difficult to achieve equivalence in a digital transition </w:t>
      </w:r>
      <w:r w:rsidR="005C2BC5">
        <w:t xml:space="preserve">as two different presentation and response modes are being </w:t>
      </w:r>
      <w:r w:rsidRPr="008C6667" w:rsidR="005C2BC5">
        <w:t xml:space="preserve">used </w:t>
      </w:r>
      <w:r w:rsidRPr="008C6667" w:rsidR="00A16387">
        <w:t xml:space="preserve">(Bennett et al., 2008). </w:t>
      </w:r>
      <w:r w:rsidRPr="008C6667" w:rsidR="005C2BC5">
        <w:t>The</w:t>
      </w:r>
      <w:r w:rsidR="005C2BC5">
        <w:t xml:space="preserve"> 2015 DBA transition field trial </w:t>
      </w:r>
      <w:r w:rsidR="009F5433">
        <w:t xml:space="preserve">and the 2017 DBA transition </w:t>
      </w:r>
      <w:r w:rsidR="00E5162B">
        <w:t xml:space="preserve">of </w:t>
      </w:r>
      <w:r w:rsidR="005C2BC5">
        <w:t>reading and mathematics at grades 4</w:t>
      </w:r>
      <w:r w:rsidR="009F5433">
        <w:t xml:space="preserve"> and 8</w:t>
      </w:r>
      <w:r w:rsidR="005C2BC5">
        <w:t xml:space="preserve"> added empirical evidence to </w:t>
      </w:r>
      <w:r w:rsidR="002C5DBE">
        <w:t>th</w:t>
      </w:r>
      <w:r w:rsidR="002D74B3">
        <w:t>e previous research</w:t>
      </w:r>
      <w:r w:rsidR="005C2BC5">
        <w:t xml:space="preserve"> as the trans-adapted digital items appeared more difficult in </w:t>
      </w:r>
      <w:r w:rsidR="005C2BC5">
        <w:lastRenderedPageBreak/>
        <w:t xml:space="preserve">comparison to their paper parent counterparts while both were administered to randomly equivalent groups. </w:t>
      </w:r>
      <w:r w:rsidR="00D31AEB">
        <w:t>Thus, the results from the 2018</w:t>
      </w:r>
      <w:r w:rsidR="00845066">
        <w:t xml:space="preserve"> social science</w:t>
      </w:r>
      <w:r w:rsidR="00D31AEB">
        <w:t xml:space="preserve"> DBAs were bridged to the existing trend line through the common population linking method. Within each subject, sampled students were randomly assigned to take either mode. Demographic composition of the two samples were carefully compared and the results indicated strong comparability between the two samples. To facilitate the common population linking, data collected from the DBA component and the PBA component were analyzed separately. Through the usual NAEP procedure of common item linking, the 201</w:t>
      </w:r>
      <w:r w:rsidR="000D240D">
        <w:t>8</w:t>
      </w:r>
      <w:r w:rsidR="00D31AEB">
        <w:t xml:space="preserve"> PBA scores were placed onto the NAEP reporting scale</w:t>
      </w:r>
      <w:r w:rsidR="008C09F6">
        <w:t>s for each subject</w:t>
      </w:r>
      <w:r w:rsidR="00D31AEB">
        <w:t xml:space="preserve">. The mean and standard deviation </w:t>
      </w:r>
      <w:r w:rsidR="00F30B05">
        <w:t xml:space="preserve">(SD) </w:t>
      </w:r>
      <w:r w:rsidR="00D31AEB">
        <w:t>of the 201</w:t>
      </w:r>
      <w:r w:rsidR="000D240D">
        <w:t>8</w:t>
      </w:r>
      <w:r w:rsidR="00D31AEB">
        <w:t xml:space="preserve"> DBA scores were then set to those of the 201</w:t>
      </w:r>
      <w:r w:rsidR="000D240D">
        <w:t>8</w:t>
      </w:r>
      <w:r w:rsidR="00D31AEB">
        <w:t xml:space="preserve"> PBA scores through common population linking</w:t>
      </w:r>
      <w:r w:rsidR="000D240D">
        <w:t>.</w:t>
      </w:r>
    </w:p>
    <w:p w:rsidRPr="0080446C" w:rsidR="00863634" w:rsidP="0080446C" w:rsidRDefault="00D857FA" w14:paraId="65B071F1" w14:textId="77777777">
      <w:pPr>
        <w:pStyle w:val="Heading3"/>
      </w:pPr>
      <w:r w:rsidRPr="0080446C">
        <w:t>E</w:t>
      </w:r>
      <w:r w:rsidRPr="0080446C" w:rsidR="005C7006">
        <w:t>rror variance estimation</w:t>
      </w:r>
    </w:p>
    <w:p w:rsidR="002C25BB" w:rsidP="00AA22CD" w:rsidRDefault="004E3ACD" w14:paraId="6DA0CAE5" w14:textId="491B4E35">
      <w:pPr>
        <w:tabs>
          <w:tab w:val="right" w:pos="9360"/>
        </w:tabs>
      </w:pPr>
      <w:r>
        <w:t>Similar to the 2017 NAEP reading and mathematics digital transition,</w:t>
      </w:r>
      <w:r w:rsidR="00356A7D">
        <w:t xml:space="preserve"> placing the DBA scores onto the existing trend line through common population linking required calculating an additional source of error variance associated with the linking transformation (i.e., “linking variance”). Linking variance is calculated in addition to the usual error variances due to sampling and measurement error. The total jackknife procedure </w:t>
      </w:r>
      <w:r w:rsidR="00C50E83">
        <w:t xml:space="preserve">was developed </w:t>
      </w:r>
      <w:r w:rsidR="00AA22CD">
        <w:t xml:space="preserve">for the 2018 social sciences </w:t>
      </w:r>
      <w:r w:rsidR="00C50E83">
        <w:t>to account for the additional error variance, or linking error variance</w:t>
      </w:r>
      <w:r w:rsidR="0063779E">
        <w:t xml:space="preserve">, in the total error variance. </w:t>
      </w:r>
    </w:p>
    <w:p w:rsidRPr="0080446C" w:rsidR="008B7678" w:rsidP="0080446C" w:rsidRDefault="008B7678" w14:paraId="65B071F7" w14:textId="77777777">
      <w:pPr>
        <w:pStyle w:val="Heading1"/>
      </w:pPr>
      <w:r w:rsidRPr="0080446C">
        <w:t xml:space="preserve">Impact of the transition on </w:t>
      </w:r>
      <w:r w:rsidRPr="0080446C" w:rsidR="00CD087B">
        <w:t>item-level properties</w:t>
      </w:r>
    </w:p>
    <w:p w:rsidR="00623CFF" w:rsidP="00623CFF" w:rsidRDefault="006419C2" w14:paraId="57282E1F" w14:textId="2F80263D">
      <w:r>
        <w:t xml:space="preserve">To evaluate the impact of the paper-to-digital transition on the item-level properties, multiple item-level statistics from both a classical test theory (CTT) and item response theory (IRT) framework were compared. Because students taking the DBA and PBA were randomly equivalent samples selected from a common population, any difference observed on the item-level statistics that were compared reflected differences in the instrument and sampling error rather than population differences. Table 1 compares the overall mean item </w:t>
      </w:r>
      <w:r w:rsidR="00424F82">
        <w:t>s</w:t>
      </w:r>
      <w:r w:rsidR="00AA4697">
        <w:t>core</w:t>
      </w:r>
      <w:r w:rsidR="00D43193">
        <w:t xml:space="preserve"> </w:t>
      </w:r>
      <w:r w:rsidR="00424F82">
        <w:t xml:space="preserve">averaged </w:t>
      </w:r>
      <w:r w:rsidR="00E9718B">
        <w:t>across the trans-adapted items within each grade between the paper and digital formats.</w:t>
      </w:r>
      <w:r w:rsidRPr="006976A8" w:rsidR="006976A8">
        <w:rPr>
          <w:rStyle w:val="FootnoteReference"/>
        </w:rPr>
        <w:t xml:space="preserve"> </w:t>
      </w:r>
      <w:r w:rsidR="006976A8">
        <w:rPr>
          <w:rStyle w:val="FootnoteReference"/>
        </w:rPr>
        <w:footnoteReference w:id="2"/>
      </w:r>
      <w:r w:rsidR="00720759">
        <w:t xml:space="preserve"> </w:t>
      </w:r>
      <w:r w:rsidR="00D972D6">
        <w:t xml:space="preserve">The difference between the two mean item scores is also listed </w:t>
      </w:r>
      <w:r w:rsidR="00D64D3E">
        <w:t>in the</w:t>
      </w:r>
      <w:r w:rsidR="00D972D6">
        <w:t xml:space="preserve"> “DBA-PBA”</w:t>
      </w:r>
      <w:r w:rsidR="003D2E9B">
        <w:t xml:space="preserve"> </w:t>
      </w:r>
      <w:r w:rsidR="00D64D3E">
        <w:t>column</w:t>
      </w:r>
      <w:r w:rsidR="00D972D6">
        <w:t>, with the standard error (SE) of the difference in the last column. Results followed by an asterisk (*) under the “DBA-PBA” column indicate that the difference is significantly different from zero.</w:t>
      </w:r>
    </w:p>
    <w:p w:rsidR="00B406EA" w:rsidP="00645362" w:rsidRDefault="00B406EA" w14:paraId="65B071FA" w14:textId="3B7E3567">
      <w:pPr>
        <w:tabs>
          <w:tab w:val="right" w:pos="9360"/>
        </w:tabs>
      </w:pPr>
    </w:p>
    <w:p w:rsidRPr="00A9076A" w:rsidR="00A9076A" w:rsidP="00C53200" w:rsidRDefault="00A9076A" w14:paraId="65B071FB" w14:textId="22A78991">
      <w:pPr>
        <w:pStyle w:val="Caption"/>
        <w:keepNext/>
        <w:ind w:right="540"/>
        <w:rPr>
          <w:b w:val="0"/>
          <w:sz w:val="22"/>
        </w:rPr>
      </w:pPr>
      <w:bookmarkStart w:name="_Ref536607399" w:id="2"/>
      <w:r w:rsidRPr="00A9076A">
        <w:rPr>
          <w:b w:val="0"/>
          <w:sz w:val="22"/>
        </w:rPr>
        <w:lastRenderedPageBreak/>
        <w:t xml:space="preserve">Table </w:t>
      </w:r>
      <w:r w:rsidRPr="00A9076A">
        <w:rPr>
          <w:b w:val="0"/>
          <w:sz w:val="22"/>
        </w:rPr>
        <w:fldChar w:fldCharType="begin"/>
      </w:r>
      <w:r w:rsidRPr="00A9076A">
        <w:rPr>
          <w:b w:val="0"/>
          <w:sz w:val="22"/>
        </w:rPr>
        <w:instrText xml:space="preserve"> SEQ Table \* ARABIC </w:instrText>
      </w:r>
      <w:r w:rsidRPr="00A9076A">
        <w:rPr>
          <w:b w:val="0"/>
          <w:sz w:val="22"/>
        </w:rPr>
        <w:fldChar w:fldCharType="separate"/>
      </w:r>
      <w:r w:rsidR="00A93E6D">
        <w:rPr>
          <w:b w:val="0"/>
          <w:noProof/>
          <w:sz w:val="22"/>
        </w:rPr>
        <w:t>1</w:t>
      </w:r>
      <w:r w:rsidRPr="00A9076A">
        <w:rPr>
          <w:b w:val="0"/>
          <w:sz w:val="22"/>
        </w:rPr>
        <w:fldChar w:fldCharType="end"/>
      </w:r>
      <w:bookmarkEnd w:id="2"/>
      <w:r w:rsidR="00C53200">
        <w:rPr>
          <w:b w:val="0"/>
          <w:sz w:val="22"/>
        </w:rPr>
        <w:t>.</w:t>
      </w:r>
      <w:r w:rsidRPr="00A9076A">
        <w:rPr>
          <w:b w:val="0"/>
          <w:sz w:val="22"/>
        </w:rPr>
        <w:t xml:space="preserve"> Overall weighted </w:t>
      </w:r>
      <w:r w:rsidR="0027495D">
        <w:rPr>
          <w:b w:val="0"/>
          <w:sz w:val="22"/>
        </w:rPr>
        <w:t>mean item score</w:t>
      </w:r>
      <w:r w:rsidRPr="00A9076A">
        <w:rPr>
          <w:b w:val="0"/>
          <w:sz w:val="22"/>
        </w:rPr>
        <w:t xml:space="preserve"> comparison </w:t>
      </w:r>
      <w:r w:rsidR="00610969">
        <w:rPr>
          <w:b w:val="0"/>
          <w:sz w:val="22"/>
        </w:rPr>
        <w:t xml:space="preserve">between digitally based assessment (DBA) and paper-based assessment (PBA) for </w:t>
      </w:r>
      <w:r w:rsidR="00962D95">
        <w:rPr>
          <w:b w:val="0"/>
          <w:sz w:val="22"/>
        </w:rPr>
        <w:t xml:space="preserve">the 2018 social sciences </w:t>
      </w:r>
      <w:r w:rsidR="00A14A5C">
        <w:rPr>
          <w:b w:val="0"/>
          <w:sz w:val="22"/>
        </w:rPr>
        <w:t xml:space="preserve">subjects for the </w:t>
      </w:r>
      <w:r w:rsidR="00962D95">
        <w:rPr>
          <w:b w:val="0"/>
          <w:sz w:val="22"/>
        </w:rPr>
        <w:t xml:space="preserve">overall scale and </w:t>
      </w:r>
      <w:r w:rsidR="00A14A5C">
        <w:rPr>
          <w:b w:val="0"/>
          <w:sz w:val="22"/>
        </w:rPr>
        <w:t xml:space="preserve">corresponding </w:t>
      </w:r>
      <w:r w:rsidR="00962D95">
        <w:rPr>
          <w:b w:val="0"/>
          <w:sz w:val="22"/>
        </w:rPr>
        <w:t>subscales</w:t>
      </w:r>
      <w:r w:rsidR="007611B4">
        <w:rPr>
          <w:b w:val="0"/>
          <w:sz w:val="22"/>
        </w:rPr>
        <w:t>.</w:t>
      </w:r>
    </w:p>
    <w:tbl>
      <w:tblPr>
        <w:tblStyle w:val="TableGrid"/>
        <w:tblW w:w="8557" w:type="dxa"/>
        <w:jc w:val="center"/>
        <w:tblLook w:val="04A0" w:firstRow="1" w:lastRow="0" w:firstColumn="1" w:lastColumn="0" w:noHBand="0" w:noVBand="1"/>
      </w:tblPr>
      <w:tblGrid>
        <w:gridCol w:w="2340"/>
        <w:gridCol w:w="1939"/>
        <w:gridCol w:w="1184"/>
        <w:gridCol w:w="1092"/>
        <w:gridCol w:w="1092"/>
        <w:gridCol w:w="910"/>
      </w:tblGrid>
      <w:tr w:rsidR="009D7B3C" w:rsidTr="00822C9D" w14:paraId="65B07203" w14:textId="1C66152D">
        <w:trPr>
          <w:trHeight w:val="323"/>
          <w:jc w:val="center"/>
        </w:trPr>
        <w:tc>
          <w:tcPr>
            <w:tcW w:w="2340" w:type="dxa"/>
            <w:tcBorders>
              <w:left w:val="nil"/>
              <w:bottom w:val="single" w:color="auto" w:sz="4" w:space="0"/>
              <w:right w:val="nil"/>
            </w:tcBorders>
          </w:tcPr>
          <w:p w:rsidR="009D7B3C" w:rsidP="009D7B3C" w:rsidRDefault="009D7B3C" w14:paraId="65B071FC" w14:textId="77777777">
            <w:pPr>
              <w:tabs>
                <w:tab w:val="right" w:pos="9360"/>
              </w:tabs>
              <w:spacing w:after="0"/>
            </w:pPr>
          </w:p>
        </w:tc>
        <w:tc>
          <w:tcPr>
            <w:tcW w:w="1939" w:type="dxa"/>
            <w:tcBorders>
              <w:left w:val="nil"/>
              <w:bottom w:val="single" w:color="auto" w:sz="4" w:space="0"/>
              <w:right w:val="nil"/>
            </w:tcBorders>
          </w:tcPr>
          <w:p w:rsidRPr="001E78A8" w:rsidR="009D7B3C" w:rsidP="009D7B3C" w:rsidRDefault="009D7B3C" w14:paraId="65B071FD" w14:textId="692B101E">
            <w:pPr>
              <w:tabs>
                <w:tab w:val="right" w:pos="9360"/>
              </w:tabs>
              <w:spacing w:after="0"/>
              <w:jc w:val="center"/>
              <w:rPr>
                <w:b/>
              </w:rPr>
            </w:pPr>
            <w:r w:rsidRPr="001E78A8">
              <w:rPr>
                <w:b/>
              </w:rPr>
              <w:t>Number of Items</w:t>
            </w:r>
          </w:p>
        </w:tc>
        <w:tc>
          <w:tcPr>
            <w:tcW w:w="1184" w:type="dxa"/>
            <w:tcBorders>
              <w:left w:val="nil"/>
              <w:bottom w:val="single" w:color="auto" w:sz="4" w:space="0"/>
              <w:right w:val="nil"/>
            </w:tcBorders>
          </w:tcPr>
          <w:p w:rsidRPr="001E78A8" w:rsidR="009D7B3C" w:rsidP="009D7B3C" w:rsidRDefault="009D7B3C" w14:paraId="65B071FF" w14:textId="4BD9375F">
            <w:pPr>
              <w:tabs>
                <w:tab w:val="right" w:pos="9360"/>
              </w:tabs>
              <w:spacing w:after="0"/>
              <w:jc w:val="center"/>
              <w:rPr>
                <w:b/>
              </w:rPr>
            </w:pPr>
            <w:r w:rsidRPr="001E78A8">
              <w:rPr>
                <w:b/>
              </w:rPr>
              <w:t>2018 DBA</w:t>
            </w:r>
          </w:p>
        </w:tc>
        <w:tc>
          <w:tcPr>
            <w:tcW w:w="1092" w:type="dxa"/>
            <w:tcBorders>
              <w:left w:val="nil"/>
              <w:bottom w:val="single" w:color="auto" w:sz="4" w:space="0"/>
              <w:right w:val="nil"/>
            </w:tcBorders>
          </w:tcPr>
          <w:p w:rsidRPr="001E78A8" w:rsidR="009D7B3C" w:rsidP="009D7B3C" w:rsidRDefault="009D7B3C" w14:paraId="65B07201" w14:textId="6E1FF292">
            <w:pPr>
              <w:tabs>
                <w:tab w:val="right" w:pos="9360"/>
              </w:tabs>
              <w:spacing w:after="0"/>
              <w:jc w:val="center"/>
              <w:rPr>
                <w:b/>
              </w:rPr>
            </w:pPr>
            <w:r w:rsidRPr="001E78A8">
              <w:rPr>
                <w:b/>
              </w:rPr>
              <w:t>2018 PBA</w:t>
            </w:r>
          </w:p>
        </w:tc>
        <w:tc>
          <w:tcPr>
            <w:tcW w:w="1092" w:type="dxa"/>
            <w:tcBorders>
              <w:left w:val="nil"/>
              <w:bottom w:val="single" w:color="auto" w:sz="4" w:space="0"/>
              <w:right w:val="nil"/>
            </w:tcBorders>
          </w:tcPr>
          <w:p w:rsidRPr="001E78A8" w:rsidR="009D7B3C" w:rsidP="009D7B3C" w:rsidRDefault="009D7B3C" w14:paraId="65B07202" w14:textId="2F9F1E23">
            <w:pPr>
              <w:tabs>
                <w:tab w:val="right" w:pos="9360"/>
              </w:tabs>
              <w:spacing w:after="0"/>
              <w:jc w:val="center"/>
              <w:rPr>
                <w:b/>
              </w:rPr>
            </w:pPr>
            <w:r w:rsidRPr="001E78A8">
              <w:rPr>
                <w:b/>
              </w:rPr>
              <w:t>DBA-PBA</w:t>
            </w:r>
          </w:p>
        </w:tc>
        <w:tc>
          <w:tcPr>
            <w:tcW w:w="910" w:type="dxa"/>
            <w:tcBorders>
              <w:left w:val="nil"/>
              <w:bottom w:val="single" w:color="auto" w:sz="4" w:space="0"/>
              <w:right w:val="nil"/>
            </w:tcBorders>
          </w:tcPr>
          <w:p w:rsidRPr="001E78A8" w:rsidR="009D7B3C" w:rsidP="009D7B3C" w:rsidRDefault="009D7B3C" w14:paraId="75FE78BC" w14:textId="64C1C31B">
            <w:pPr>
              <w:tabs>
                <w:tab w:val="right" w:pos="9360"/>
              </w:tabs>
              <w:spacing w:after="0"/>
              <w:jc w:val="center"/>
              <w:rPr>
                <w:b/>
              </w:rPr>
            </w:pPr>
            <w:r w:rsidRPr="001E78A8">
              <w:rPr>
                <w:b/>
              </w:rPr>
              <w:t>SE</w:t>
            </w:r>
          </w:p>
        </w:tc>
      </w:tr>
      <w:tr w:rsidR="009D7B3C" w:rsidTr="00822C9D" w14:paraId="65B07209" w14:textId="4E02A3F8">
        <w:trPr>
          <w:trHeight w:val="286"/>
          <w:jc w:val="center"/>
        </w:trPr>
        <w:tc>
          <w:tcPr>
            <w:tcW w:w="2340" w:type="dxa"/>
            <w:tcBorders>
              <w:left w:val="nil"/>
              <w:bottom w:val="nil"/>
              <w:right w:val="nil"/>
            </w:tcBorders>
          </w:tcPr>
          <w:p w:rsidRPr="001E78A8" w:rsidR="009D7B3C" w:rsidP="009D7B3C" w:rsidRDefault="009D7B3C" w14:paraId="65B07204" w14:textId="77777777">
            <w:pPr>
              <w:tabs>
                <w:tab w:val="right" w:pos="9360"/>
              </w:tabs>
              <w:spacing w:after="0"/>
              <w:rPr>
                <w:b/>
                <w:bCs/>
              </w:rPr>
            </w:pPr>
            <w:r w:rsidRPr="001E78A8">
              <w:rPr>
                <w:b/>
                <w:bCs/>
              </w:rPr>
              <w:t>U.S. History</w:t>
            </w:r>
          </w:p>
        </w:tc>
        <w:tc>
          <w:tcPr>
            <w:tcW w:w="1939" w:type="dxa"/>
            <w:tcBorders>
              <w:left w:val="nil"/>
              <w:bottom w:val="nil"/>
              <w:right w:val="nil"/>
            </w:tcBorders>
          </w:tcPr>
          <w:p w:rsidR="009D7B3C" w:rsidP="009D7B3C" w:rsidRDefault="009D7B3C" w14:paraId="65B07205" w14:textId="77777777">
            <w:pPr>
              <w:tabs>
                <w:tab w:val="right" w:pos="9360"/>
              </w:tabs>
              <w:spacing w:after="0"/>
              <w:jc w:val="center"/>
            </w:pPr>
            <w:r>
              <w:t>132</w:t>
            </w:r>
          </w:p>
        </w:tc>
        <w:tc>
          <w:tcPr>
            <w:tcW w:w="1184" w:type="dxa"/>
            <w:tcBorders>
              <w:left w:val="nil"/>
              <w:bottom w:val="nil"/>
              <w:right w:val="nil"/>
            </w:tcBorders>
          </w:tcPr>
          <w:p w:rsidR="009D7B3C" w:rsidP="009D7B3C" w:rsidRDefault="009D7B3C" w14:paraId="65B07206" w14:textId="5AA9BF1A">
            <w:pPr>
              <w:tabs>
                <w:tab w:val="right" w:pos="9360"/>
              </w:tabs>
              <w:spacing w:after="0"/>
              <w:jc w:val="center"/>
            </w:pPr>
            <w:r>
              <w:t>44.2%</w:t>
            </w:r>
          </w:p>
        </w:tc>
        <w:tc>
          <w:tcPr>
            <w:tcW w:w="1092" w:type="dxa"/>
            <w:tcBorders>
              <w:left w:val="nil"/>
              <w:bottom w:val="nil"/>
              <w:right w:val="nil"/>
            </w:tcBorders>
          </w:tcPr>
          <w:p w:rsidR="009D7B3C" w:rsidP="009D7B3C" w:rsidRDefault="009D7B3C" w14:paraId="65B07207" w14:textId="785D885B">
            <w:pPr>
              <w:tabs>
                <w:tab w:val="right" w:pos="9360"/>
              </w:tabs>
              <w:spacing w:after="0"/>
              <w:jc w:val="center"/>
            </w:pPr>
            <w:r>
              <w:t>44.5%</w:t>
            </w:r>
          </w:p>
        </w:tc>
        <w:tc>
          <w:tcPr>
            <w:tcW w:w="1092" w:type="dxa"/>
            <w:tcBorders>
              <w:left w:val="nil"/>
              <w:bottom w:val="nil"/>
              <w:right w:val="nil"/>
            </w:tcBorders>
          </w:tcPr>
          <w:p w:rsidR="009D7B3C" w:rsidP="009D7B3C" w:rsidRDefault="009D7B3C" w14:paraId="65B07208" w14:textId="0653EB9A">
            <w:pPr>
              <w:tabs>
                <w:tab w:val="right" w:pos="9360"/>
              </w:tabs>
              <w:spacing w:after="0"/>
              <w:jc w:val="center"/>
            </w:pPr>
            <w:r w:rsidRPr="00216337">
              <w:t>-0.3</w:t>
            </w:r>
            <w:r>
              <w:t xml:space="preserve"> </w:t>
            </w:r>
          </w:p>
        </w:tc>
        <w:tc>
          <w:tcPr>
            <w:tcW w:w="910" w:type="dxa"/>
            <w:tcBorders>
              <w:left w:val="nil"/>
              <w:bottom w:val="nil"/>
              <w:right w:val="nil"/>
            </w:tcBorders>
          </w:tcPr>
          <w:p w:rsidRPr="00216337" w:rsidR="009D7B3C" w:rsidP="009D7B3C" w:rsidRDefault="009D7B3C" w14:paraId="35909AB3" w14:textId="5ABEBBB7">
            <w:pPr>
              <w:tabs>
                <w:tab w:val="right" w:pos="9360"/>
              </w:tabs>
              <w:spacing w:after="0"/>
              <w:jc w:val="center"/>
            </w:pPr>
            <w:r>
              <w:t>0.34</w:t>
            </w:r>
          </w:p>
        </w:tc>
      </w:tr>
      <w:tr w:rsidR="009D7B3C" w:rsidTr="00822C9D" w14:paraId="65B0720F" w14:textId="7596A0CA">
        <w:trPr>
          <w:trHeight w:val="252"/>
          <w:jc w:val="center"/>
        </w:trPr>
        <w:tc>
          <w:tcPr>
            <w:tcW w:w="2340" w:type="dxa"/>
            <w:tcBorders>
              <w:top w:val="nil"/>
              <w:left w:val="nil"/>
              <w:bottom w:val="nil"/>
              <w:right w:val="nil"/>
            </w:tcBorders>
          </w:tcPr>
          <w:p w:rsidRPr="001E78A8" w:rsidR="009D7B3C" w:rsidP="003C3981" w:rsidRDefault="009D7B3C" w14:paraId="65B0720A" w14:textId="77777777">
            <w:pPr>
              <w:tabs>
                <w:tab w:val="right" w:pos="9360"/>
              </w:tabs>
              <w:spacing w:after="0"/>
              <w:jc w:val="right"/>
              <w:rPr>
                <w:b/>
                <w:bCs/>
              </w:rPr>
            </w:pPr>
            <w:r w:rsidRPr="001E78A8">
              <w:rPr>
                <w:b/>
                <w:bCs/>
              </w:rPr>
              <w:t>Democracy</w:t>
            </w:r>
          </w:p>
        </w:tc>
        <w:tc>
          <w:tcPr>
            <w:tcW w:w="1939" w:type="dxa"/>
            <w:tcBorders>
              <w:top w:val="nil"/>
              <w:left w:val="nil"/>
              <w:bottom w:val="nil"/>
              <w:right w:val="nil"/>
            </w:tcBorders>
          </w:tcPr>
          <w:p w:rsidR="009D7B3C" w:rsidP="009D7B3C" w:rsidRDefault="009D7B3C" w14:paraId="65B0720B" w14:textId="77777777">
            <w:pPr>
              <w:tabs>
                <w:tab w:val="right" w:pos="9360"/>
              </w:tabs>
              <w:spacing w:after="0"/>
              <w:jc w:val="center"/>
            </w:pPr>
            <w:r>
              <w:t>30</w:t>
            </w:r>
          </w:p>
        </w:tc>
        <w:tc>
          <w:tcPr>
            <w:tcW w:w="1184" w:type="dxa"/>
            <w:tcBorders>
              <w:top w:val="nil"/>
              <w:left w:val="nil"/>
              <w:bottom w:val="nil"/>
              <w:right w:val="nil"/>
            </w:tcBorders>
          </w:tcPr>
          <w:p w:rsidR="009D7B3C" w:rsidP="009D7B3C" w:rsidRDefault="009D7B3C" w14:paraId="65B0720C" w14:textId="065C4CDC">
            <w:pPr>
              <w:tabs>
                <w:tab w:val="right" w:pos="9360"/>
              </w:tabs>
              <w:spacing w:after="0"/>
              <w:jc w:val="center"/>
            </w:pPr>
            <w:r>
              <w:t>42.5%</w:t>
            </w:r>
          </w:p>
        </w:tc>
        <w:tc>
          <w:tcPr>
            <w:tcW w:w="1092" w:type="dxa"/>
            <w:tcBorders>
              <w:top w:val="nil"/>
              <w:left w:val="nil"/>
              <w:bottom w:val="nil"/>
              <w:right w:val="nil"/>
            </w:tcBorders>
          </w:tcPr>
          <w:p w:rsidR="009D7B3C" w:rsidP="009D7B3C" w:rsidRDefault="009D7B3C" w14:paraId="65B0720D" w14:textId="3AE58516">
            <w:pPr>
              <w:tabs>
                <w:tab w:val="right" w:pos="9360"/>
              </w:tabs>
              <w:spacing w:after="0"/>
              <w:jc w:val="center"/>
            </w:pPr>
            <w:r>
              <w:t>43.3%</w:t>
            </w:r>
          </w:p>
        </w:tc>
        <w:tc>
          <w:tcPr>
            <w:tcW w:w="1092" w:type="dxa"/>
            <w:tcBorders>
              <w:top w:val="nil"/>
              <w:left w:val="nil"/>
              <w:bottom w:val="nil"/>
              <w:right w:val="nil"/>
            </w:tcBorders>
          </w:tcPr>
          <w:p w:rsidR="009D7B3C" w:rsidP="009D7B3C" w:rsidRDefault="009D7B3C" w14:paraId="65B0720E" w14:textId="07119A08">
            <w:pPr>
              <w:tabs>
                <w:tab w:val="right" w:pos="9360"/>
              </w:tabs>
              <w:spacing w:after="0"/>
              <w:jc w:val="center"/>
            </w:pPr>
            <w:r>
              <w:t>-0.8</w:t>
            </w:r>
          </w:p>
        </w:tc>
        <w:tc>
          <w:tcPr>
            <w:tcW w:w="910" w:type="dxa"/>
            <w:tcBorders>
              <w:top w:val="nil"/>
              <w:left w:val="nil"/>
              <w:bottom w:val="nil"/>
              <w:right w:val="nil"/>
            </w:tcBorders>
          </w:tcPr>
          <w:p w:rsidR="009D7B3C" w:rsidP="009D7B3C" w:rsidRDefault="009D7B3C" w14:paraId="3CB30AD2" w14:textId="62343AB6">
            <w:pPr>
              <w:tabs>
                <w:tab w:val="right" w:pos="9360"/>
              </w:tabs>
              <w:spacing w:after="0"/>
              <w:jc w:val="center"/>
            </w:pPr>
            <w:r>
              <w:t>0.42</w:t>
            </w:r>
          </w:p>
        </w:tc>
      </w:tr>
      <w:tr w:rsidR="009D7B3C" w:rsidTr="00822C9D" w14:paraId="65B07215" w14:textId="617325B2">
        <w:trPr>
          <w:trHeight w:val="302"/>
          <w:jc w:val="center"/>
        </w:trPr>
        <w:tc>
          <w:tcPr>
            <w:tcW w:w="2340" w:type="dxa"/>
            <w:tcBorders>
              <w:top w:val="nil"/>
              <w:left w:val="nil"/>
              <w:bottom w:val="nil"/>
              <w:right w:val="nil"/>
            </w:tcBorders>
          </w:tcPr>
          <w:p w:rsidRPr="001E78A8" w:rsidR="009D7B3C" w:rsidP="003C3981" w:rsidRDefault="009D7B3C" w14:paraId="65B07210" w14:textId="77777777">
            <w:pPr>
              <w:tabs>
                <w:tab w:val="right" w:pos="9360"/>
              </w:tabs>
              <w:spacing w:after="0"/>
              <w:jc w:val="right"/>
              <w:rPr>
                <w:b/>
                <w:bCs/>
              </w:rPr>
            </w:pPr>
            <w:r w:rsidRPr="001E78A8">
              <w:rPr>
                <w:b/>
                <w:bCs/>
              </w:rPr>
              <w:t>Cultures</w:t>
            </w:r>
          </w:p>
        </w:tc>
        <w:tc>
          <w:tcPr>
            <w:tcW w:w="1939" w:type="dxa"/>
            <w:tcBorders>
              <w:top w:val="nil"/>
              <w:left w:val="nil"/>
              <w:bottom w:val="nil"/>
              <w:right w:val="nil"/>
            </w:tcBorders>
          </w:tcPr>
          <w:p w:rsidR="009D7B3C" w:rsidP="009D7B3C" w:rsidRDefault="009D7B3C" w14:paraId="65B07211" w14:textId="77777777">
            <w:pPr>
              <w:tabs>
                <w:tab w:val="right" w:pos="9360"/>
              </w:tabs>
              <w:spacing w:after="0"/>
              <w:jc w:val="center"/>
            </w:pPr>
            <w:r>
              <w:t>42</w:t>
            </w:r>
          </w:p>
        </w:tc>
        <w:tc>
          <w:tcPr>
            <w:tcW w:w="1184" w:type="dxa"/>
            <w:tcBorders>
              <w:top w:val="nil"/>
              <w:left w:val="nil"/>
              <w:bottom w:val="nil"/>
              <w:right w:val="nil"/>
            </w:tcBorders>
          </w:tcPr>
          <w:p w:rsidR="009D7B3C" w:rsidP="009D7B3C" w:rsidRDefault="009D7B3C" w14:paraId="65B07212" w14:textId="1DFD34D1">
            <w:pPr>
              <w:tabs>
                <w:tab w:val="right" w:pos="9360"/>
              </w:tabs>
              <w:spacing w:after="0"/>
              <w:jc w:val="center"/>
            </w:pPr>
            <w:r>
              <w:t>43.6%</w:t>
            </w:r>
          </w:p>
        </w:tc>
        <w:tc>
          <w:tcPr>
            <w:tcW w:w="1092" w:type="dxa"/>
            <w:tcBorders>
              <w:top w:val="nil"/>
              <w:left w:val="nil"/>
              <w:bottom w:val="nil"/>
              <w:right w:val="nil"/>
            </w:tcBorders>
          </w:tcPr>
          <w:p w:rsidR="009D7B3C" w:rsidP="009D7B3C" w:rsidRDefault="009D7B3C" w14:paraId="65B07213" w14:textId="122F665A">
            <w:pPr>
              <w:tabs>
                <w:tab w:val="right" w:pos="9360"/>
              </w:tabs>
              <w:spacing w:after="0"/>
              <w:jc w:val="center"/>
            </w:pPr>
            <w:r>
              <w:t>43.1%</w:t>
            </w:r>
          </w:p>
        </w:tc>
        <w:tc>
          <w:tcPr>
            <w:tcW w:w="1092" w:type="dxa"/>
            <w:tcBorders>
              <w:top w:val="nil"/>
              <w:left w:val="nil"/>
              <w:bottom w:val="nil"/>
              <w:right w:val="nil"/>
            </w:tcBorders>
          </w:tcPr>
          <w:p w:rsidR="009D7B3C" w:rsidP="009D7B3C" w:rsidRDefault="009D7B3C" w14:paraId="65B07214" w14:textId="721D6A45">
            <w:pPr>
              <w:tabs>
                <w:tab w:val="right" w:pos="9360"/>
              </w:tabs>
              <w:spacing w:after="0"/>
              <w:jc w:val="center"/>
            </w:pPr>
            <w:r>
              <w:t xml:space="preserve">0.6 </w:t>
            </w:r>
          </w:p>
        </w:tc>
        <w:tc>
          <w:tcPr>
            <w:tcW w:w="910" w:type="dxa"/>
            <w:tcBorders>
              <w:top w:val="nil"/>
              <w:left w:val="nil"/>
              <w:bottom w:val="nil"/>
              <w:right w:val="nil"/>
            </w:tcBorders>
          </w:tcPr>
          <w:p w:rsidR="009D7B3C" w:rsidP="009D7B3C" w:rsidRDefault="009D7B3C" w14:paraId="3EB94AB2" w14:textId="08BD5327">
            <w:pPr>
              <w:tabs>
                <w:tab w:val="right" w:pos="9360"/>
              </w:tabs>
              <w:spacing w:after="0"/>
              <w:jc w:val="center"/>
            </w:pPr>
            <w:r>
              <w:t>0.42</w:t>
            </w:r>
          </w:p>
        </w:tc>
      </w:tr>
      <w:tr w:rsidR="009D7B3C" w:rsidTr="00822C9D" w14:paraId="65B0721B" w14:textId="37E51953">
        <w:trPr>
          <w:trHeight w:val="286"/>
          <w:jc w:val="center"/>
        </w:trPr>
        <w:tc>
          <w:tcPr>
            <w:tcW w:w="2340" w:type="dxa"/>
            <w:tcBorders>
              <w:top w:val="nil"/>
              <w:left w:val="nil"/>
              <w:bottom w:val="nil"/>
              <w:right w:val="nil"/>
            </w:tcBorders>
          </w:tcPr>
          <w:p w:rsidRPr="001E78A8" w:rsidR="009D7B3C" w:rsidP="003C3981" w:rsidRDefault="009D7B3C" w14:paraId="65B07216" w14:textId="77777777">
            <w:pPr>
              <w:tabs>
                <w:tab w:val="right" w:pos="9360"/>
              </w:tabs>
              <w:spacing w:after="0"/>
              <w:jc w:val="right"/>
              <w:rPr>
                <w:b/>
                <w:bCs/>
              </w:rPr>
            </w:pPr>
            <w:r w:rsidRPr="001E78A8">
              <w:rPr>
                <w:b/>
                <w:bCs/>
              </w:rPr>
              <w:t>Technology</w:t>
            </w:r>
          </w:p>
        </w:tc>
        <w:tc>
          <w:tcPr>
            <w:tcW w:w="1939" w:type="dxa"/>
            <w:tcBorders>
              <w:top w:val="nil"/>
              <w:left w:val="nil"/>
              <w:bottom w:val="nil"/>
              <w:right w:val="nil"/>
            </w:tcBorders>
          </w:tcPr>
          <w:p w:rsidR="009D7B3C" w:rsidP="009D7B3C" w:rsidRDefault="009D7B3C" w14:paraId="65B07217" w14:textId="77777777">
            <w:pPr>
              <w:tabs>
                <w:tab w:val="right" w:pos="9360"/>
              </w:tabs>
              <w:spacing w:after="0"/>
              <w:jc w:val="center"/>
            </w:pPr>
            <w:r>
              <w:t>33</w:t>
            </w:r>
          </w:p>
        </w:tc>
        <w:tc>
          <w:tcPr>
            <w:tcW w:w="1184" w:type="dxa"/>
            <w:tcBorders>
              <w:top w:val="nil"/>
              <w:left w:val="nil"/>
              <w:bottom w:val="nil"/>
              <w:right w:val="nil"/>
            </w:tcBorders>
          </w:tcPr>
          <w:p w:rsidR="009D7B3C" w:rsidP="009D7B3C" w:rsidRDefault="009D7B3C" w14:paraId="65B07218" w14:textId="15E005CD">
            <w:pPr>
              <w:tabs>
                <w:tab w:val="right" w:pos="9360"/>
              </w:tabs>
              <w:spacing w:after="0"/>
              <w:jc w:val="center"/>
            </w:pPr>
            <w:r>
              <w:t>45.7%</w:t>
            </w:r>
          </w:p>
        </w:tc>
        <w:tc>
          <w:tcPr>
            <w:tcW w:w="1092" w:type="dxa"/>
            <w:tcBorders>
              <w:top w:val="nil"/>
              <w:left w:val="nil"/>
              <w:bottom w:val="nil"/>
              <w:right w:val="nil"/>
            </w:tcBorders>
          </w:tcPr>
          <w:p w:rsidR="009D7B3C" w:rsidP="009D7B3C" w:rsidRDefault="009D7B3C" w14:paraId="65B07219" w14:textId="3F763781">
            <w:pPr>
              <w:tabs>
                <w:tab w:val="right" w:pos="9360"/>
              </w:tabs>
              <w:spacing w:after="0"/>
              <w:jc w:val="center"/>
            </w:pPr>
            <w:r>
              <w:t>47.3%</w:t>
            </w:r>
          </w:p>
        </w:tc>
        <w:tc>
          <w:tcPr>
            <w:tcW w:w="1092" w:type="dxa"/>
            <w:tcBorders>
              <w:top w:val="nil"/>
              <w:left w:val="nil"/>
              <w:bottom w:val="nil"/>
              <w:right w:val="nil"/>
            </w:tcBorders>
          </w:tcPr>
          <w:p w:rsidR="009D7B3C" w:rsidP="009D7B3C" w:rsidRDefault="009D7B3C" w14:paraId="65B0721A" w14:textId="0064C4E3">
            <w:pPr>
              <w:tabs>
                <w:tab w:val="right" w:pos="9360"/>
              </w:tabs>
              <w:spacing w:after="0"/>
              <w:jc w:val="center"/>
            </w:pPr>
            <w:r w:rsidRPr="00A07368">
              <w:t>-1.6</w:t>
            </w:r>
            <w:r>
              <w:t>*</w:t>
            </w:r>
          </w:p>
        </w:tc>
        <w:tc>
          <w:tcPr>
            <w:tcW w:w="910" w:type="dxa"/>
            <w:tcBorders>
              <w:top w:val="nil"/>
              <w:left w:val="nil"/>
              <w:bottom w:val="nil"/>
              <w:right w:val="nil"/>
            </w:tcBorders>
          </w:tcPr>
          <w:p w:rsidRPr="00A07368" w:rsidR="009D7B3C" w:rsidP="009D7B3C" w:rsidRDefault="009D7B3C" w14:paraId="0106DB1F" w14:textId="42E6E4CD">
            <w:pPr>
              <w:tabs>
                <w:tab w:val="right" w:pos="9360"/>
              </w:tabs>
              <w:spacing w:after="0"/>
              <w:jc w:val="center"/>
            </w:pPr>
            <w:r>
              <w:t>0.45</w:t>
            </w:r>
          </w:p>
        </w:tc>
      </w:tr>
      <w:tr w:rsidR="009D7B3C" w:rsidTr="00822C9D" w14:paraId="65B07221" w14:textId="0899EF60">
        <w:trPr>
          <w:trHeight w:val="286"/>
          <w:jc w:val="center"/>
        </w:trPr>
        <w:tc>
          <w:tcPr>
            <w:tcW w:w="2340" w:type="dxa"/>
            <w:tcBorders>
              <w:top w:val="nil"/>
              <w:left w:val="nil"/>
              <w:bottom w:val="single" w:color="auto" w:sz="4" w:space="0"/>
              <w:right w:val="nil"/>
            </w:tcBorders>
          </w:tcPr>
          <w:p w:rsidRPr="001E78A8" w:rsidR="009D7B3C" w:rsidP="003C3981" w:rsidRDefault="009D7B3C" w14:paraId="65B0721C" w14:textId="77777777">
            <w:pPr>
              <w:tabs>
                <w:tab w:val="right" w:pos="9360"/>
              </w:tabs>
              <w:spacing w:after="0"/>
              <w:jc w:val="right"/>
              <w:rPr>
                <w:b/>
                <w:bCs/>
              </w:rPr>
            </w:pPr>
            <w:r w:rsidRPr="001E78A8">
              <w:rPr>
                <w:b/>
                <w:bCs/>
              </w:rPr>
              <w:t>World Role</w:t>
            </w:r>
          </w:p>
        </w:tc>
        <w:tc>
          <w:tcPr>
            <w:tcW w:w="1939" w:type="dxa"/>
            <w:tcBorders>
              <w:top w:val="nil"/>
              <w:left w:val="nil"/>
              <w:bottom w:val="single" w:color="auto" w:sz="4" w:space="0"/>
              <w:right w:val="nil"/>
            </w:tcBorders>
          </w:tcPr>
          <w:p w:rsidR="009D7B3C" w:rsidP="009D7B3C" w:rsidRDefault="009D7B3C" w14:paraId="65B0721D" w14:textId="77777777">
            <w:pPr>
              <w:tabs>
                <w:tab w:val="right" w:pos="9360"/>
              </w:tabs>
              <w:spacing w:after="0"/>
              <w:jc w:val="center"/>
            </w:pPr>
            <w:r>
              <w:t>27</w:t>
            </w:r>
          </w:p>
        </w:tc>
        <w:tc>
          <w:tcPr>
            <w:tcW w:w="1184" w:type="dxa"/>
            <w:tcBorders>
              <w:top w:val="nil"/>
              <w:left w:val="nil"/>
              <w:bottom w:val="single" w:color="auto" w:sz="4" w:space="0"/>
              <w:right w:val="nil"/>
            </w:tcBorders>
          </w:tcPr>
          <w:p w:rsidR="009D7B3C" w:rsidP="009D7B3C" w:rsidRDefault="009D7B3C" w14:paraId="65B0721E" w14:textId="47C4FF76">
            <w:pPr>
              <w:tabs>
                <w:tab w:val="right" w:pos="9360"/>
              </w:tabs>
              <w:spacing w:after="0"/>
              <w:jc w:val="center"/>
            </w:pPr>
            <w:r>
              <w:t>46.0%</w:t>
            </w:r>
          </w:p>
        </w:tc>
        <w:tc>
          <w:tcPr>
            <w:tcW w:w="1092" w:type="dxa"/>
            <w:tcBorders>
              <w:top w:val="nil"/>
              <w:left w:val="nil"/>
              <w:bottom w:val="single" w:color="auto" w:sz="4" w:space="0"/>
              <w:right w:val="nil"/>
            </w:tcBorders>
          </w:tcPr>
          <w:p w:rsidR="009D7B3C" w:rsidP="009D7B3C" w:rsidRDefault="009D7B3C" w14:paraId="65B0721F" w14:textId="451C32C9">
            <w:pPr>
              <w:tabs>
                <w:tab w:val="right" w:pos="9360"/>
              </w:tabs>
              <w:spacing w:after="0"/>
              <w:jc w:val="center"/>
            </w:pPr>
            <w:r>
              <w:t>45.3%</w:t>
            </w:r>
          </w:p>
        </w:tc>
        <w:tc>
          <w:tcPr>
            <w:tcW w:w="1092" w:type="dxa"/>
            <w:tcBorders>
              <w:top w:val="nil"/>
              <w:left w:val="nil"/>
              <w:bottom w:val="single" w:color="auto" w:sz="4" w:space="0"/>
              <w:right w:val="nil"/>
            </w:tcBorders>
          </w:tcPr>
          <w:p w:rsidR="009D7B3C" w:rsidP="009D7B3C" w:rsidRDefault="009D7B3C" w14:paraId="65B07220" w14:textId="5CC647AD">
            <w:pPr>
              <w:tabs>
                <w:tab w:val="right" w:pos="9360"/>
              </w:tabs>
              <w:spacing w:after="0"/>
              <w:jc w:val="center"/>
            </w:pPr>
            <w:r>
              <w:t>0.7</w:t>
            </w:r>
          </w:p>
        </w:tc>
        <w:tc>
          <w:tcPr>
            <w:tcW w:w="910" w:type="dxa"/>
            <w:tcBorders>
              <w:top w:val="nil"/>
              <w:left w:val="nil"/>
              <w:bottom w:val="single" w:color="auto" w:sz="4" w:space="0"/>
              <w:right w:val="nil"/>
            </w:tcBorders>
          </w:tcPr>
          <w:p w:rsidR="009D7B3C" w:rsidP="009D7B3C" w:rsidRDefault="009D7B3C" w14:paraId="22A6B2F3" w14:textId="2EE46736">
            <w:pPr>
              <w:tabs>
                <w:tab w:val="right" w:pos="9360"/>
              </w:tabs>
              <w:spacing w:after="0"/>
              <w:jc w:val="center"/>
            </w:pPr>
            <w:r>
              <w:t>0.43</w:t>
            </w:r>
          </w:p>
        </w:tc>
      </w:tr>
      <w:tr w:rsidR="009D7B3C" w:rsidTr="00822C9D" w14:paraId="65B07227" w14:textId="0BF3B2B2">
        <w:trPr>
          <w:trHeight w:val="332"/>
          <w:jc w:val="center"/>
        </w:trPr>
        <w:tc>
          <w:tcPr>
            <w:tcW w:w="2340" w:type="dxa"/>
            <w:tcBorders>
              <w:left w:val="nil"/>
              <w:bottom w:val="nil"/>
              <w:right w:val="nil"/>
            </w:tcBorders>
          </w:tcPr>
          <w:p w:rsidRPr="001E78A8" w:rsidR="009D7B3C" w:rsidP="009D7B3C" w:rsidRDefault="009D7B3C" w14:paraId="65B07222" w14:textId="77777777">
            <w:pPr>
              <w:tabs>
                <w:tab w:val="right" w:pos="9360"/>
              </w:tabs>
              <w:spacing w:after="0"/>
              <w:rPr>
                <w:b/>
                <w:bCs/>
              </w:rPr>
            </w:pPr>
            <w:r w:rsidRPr="001E78A8">
              <w:rPr>
                <w:b/>
                <w:bCs/>
              </w:rPr>
              <w:t>Geography</w:t>
            </w:r>
          </w:p>
        </w:tc>
        <w:tc>
          <w:tcPr>
            <w:tcW w:w="1939" w:type="dxa"/>
            <w:tcBorders>
              <w:left w:val="nil"/>
              <w:bottom w:val="nil"/>
              <w:right w:val="nil"/>
            </w:tcBorders>
          </w:tcPr>
          <w:p w:rsidR="009D7B3C" w:rsidP="009D7B3C" w:rsidRDefault="009D7B3C" w14:paraId="65B07223" w14:textId="77777777">
            <w:pPr>
              <w:tabs>
                <w:tab w:val="right" w:pos="9360"/>
              </w:tabs>
              <w:spacing w:after="0"/>
              <w:jc w:val="center"/>
            </w:pPr>
            <w:r>
              <w:t>100</w:t>
            </w:r>
          </w:p>
        </w:tc>
        <w:tc>
          <w:tcPr>
            <w:tcW w:w="1184" w:type="dxa"/>
            <w:tcBorders>
              <w:left w:val="nil"/>
              <w:bottom w:val="nil"/>
              <w:right w:val="nil"/>
            </w:tcBorders>
          </w:tcPr>
          <w:p w:rsidR="009D7B3C" w:rsidP="009D7B3C" w:rsidRDefault="009D7B3C" w14:paraId="65B07224" w14:textId="6B8925A2">
            <w:pPr>
              <w:tabs>
                <w:tab w:val="right" w:pos="9360"/>
              </w:tabs>
              <w:spacing w:after="0"/>
              <w:jc w:val="center"/>
            </w:pPr>
            <w:r>
              <w:t>47.3%</w:t>
            </w:r>
          </w:p>
        </w:tc>
        <w:tc>
          <w:tcPr>
            <w:tcW w:w="1092" w:type="dxa"/>
            <w:tcBorders>
              <w:left w:val="nil"/>
              <w:bottom w:val="nil"/>
              <w:right w:val="nil"/>
            </w:tcBorders>
          </w:tcPr>
          <w:p w:rsidR="009D7B3C" w:rsidP="009D7B3C" w:rsidRDefault="009D7B3C" w14:paraId="65B07225" w14:textId="3075E4C8">
            <w:pPr>
              <w:tabs>
                <w:tab w:val="right" w:pos="9360"/>
              </w:tabs>
              <w:spacing w:after="0"/>
              <w:jc w:val="center"/>
            </w:pPr>
            <w:r>
              <w:t>46.2%</w:t>
            </w:r>
          </w:p>
        </w:tc>
        <w:tc>
          <w:tcPr>
            <w:tcW w:w="1092" w:type="dxa"/>
            <w:tcBorders>
              <w:left w:val="nil"/>
              <w:bottom w:val="nil"/>
              <w:right w:val="nil"/>
            </w:tcBorders>
          </w:tcPr>
          <w:p w:rsidR="009D7B3C" w:rsidP="009D7B3C" w:rsidRDefault="009D7B3C" w14:paraId="65B07226" w14:textId="6300BCA5">
            <w:pPr>
              <w:tabs>
                <w:tab w:val="right" w:pos="9360"/>
              </w:tabs>
              <w:spacing w:after="0"/>
              <w:jc w:val="center"/>
            </w:pPr>
            <w:r w:rsidRPr="00A07368">
              <w:t>1.1</w:t>
            </w:r>
            <w:r>
              <w:t>*</w:t>
            </w:r>
          </w:p>
        </w:tc>
        <w:tc>
          <w:tcPr>
            <w:tcW w:w="910" w:type="dxa"/>
            <w:tcBorders>
              <w:left w:val="nil"/>
              <w:bottom w:val="nil"/>
              <w:right w:val="nil"/>
            </w:tcBorders>
          </w:tcPr>
          <w:p w:rsidRPr="00A07368" w:rsidR="009D7B3C" w:rsidP="009D7B3C" w:rsidRDefault="009D7B3C" w14:paraId="48C31FDD" w14:textId="57AEE860">
            <w:pPr>
              <w:tabs>
                <w:tab w:val="right" w:pos="9360"/>
              </w:tabs>
              <w:spacing w:after="0"/>
              <w:jc w:val="center"/>
            </w:pPr>
            <w:r>
              <w:t>0.35</w:t>
            </w:r>
          </w:p>
        </w:tc>
      </w:tr>
      <w:tr w:rsidR="009D7B3C" w:rsidTr="00822C9D" w14:paraId="65B0722D" w14:textId="16DF2690">
        <w:trPr>
          <w:trHeight w:val="302"/>
          <w:jc w:val="center"/>
        </w:trPr>
        <w:tc>
          <w:tcPr>
            <w:tcW w:w="2340" w:type="dxa"/>
            <w:tcBorders>
              <w:top w:val="nil"/>
              <w:left w:val="nil"/>
              <w:bottom w:val="nil"/>
              <w:right w:val="nil"/>
            </w:tcBorders>
          </w:tcPr>
          <w:p w:rsidRPr="001E78A8" w:rsidR="009D7B3C" w:rsidP="003C3981" w:rsidRDefault="009D7B3C" w14:paraId="65B07228" w14:textId="0D45FBF5">
            <w:pPr>
              <w:tabs>
                <w:tab w:val="right" w:pos="9360"/>
              </w:tabs>
              <w:spacing w:after="0"/>
              <w:jc w:val="right"/>
              <w:rPr>
                <w:b/>
                <w:bCs/>
              </w:rPr>
            </w:pPr>
            <w:r w:rsidRPr="001E78A8">
              <w:rPr>
                <w:b/>
                <w:bCs/>
              </w:rPr>
              <w:t>Space &amp; Place</w:t>
            </w:r>
          </w:p>
        </w:tc>
        <w:tc>
          <w:tcPr>
            <w:tcW w:w="1939" w:type="dxa"/>
            <w:tcBorders>
              <w:top w:val="nil"/>
              <w:left w:val="nil"/>
              <w:bottom w:val="nil"/>
              <w:right w:val="nil"/>
            </w:tcBorders>
          </w:tcPr>
          <w:p w:rsidR="009D7B3C" w:rsidP="009D7B3C" w:rsidRDefault="009D7B3C" w14:paraId="65B07229" w14:textId="77777777">
            <w:pPr>
              <w:tabs>
                <w:tab w:val="right" w:pos="9360"/>
              </w:tabs>
              <w:spacing w:after="0"/>
              <w:jc w:val="center"/>
            </w:pPr>
            <w:r>
              <w:t>44</w:t>
            </w:r>
          </w:p>
        </w:tc>
        <w:tc>
          <w:tcPr>
            <w:tcW w:w="1184" w:type="dxa"/>
            <w:tcBorders>
              <w:top w:val="nil"/>
              <w:left w:val="nil"/>
              <w:bottom w:val="nil"/>
              <w:right w:val="nil"/>
            </w:tcBorders>
          </w:tcPr>
          <w:p w:rsidR="009D7B3C" w:rsidP="009D7B3C" w:rsidRDefault="009D7B3C" w14:paraId="65B0722A" w14:textId="110CFD96">
            <w:pPr>
              <w:tabs>
                <w:tab w:val="right" w:pos="9360"/>
              </w:tabs>
              <w:spacing w:after="0"/>
              <w:jc w:val="center"/>
            </w:pPr>
            <w:r>
              <w:t>54.0%</w:t>
            </w:r>
          </w:p>
        </w:tc>
        <w:tc>
          <w:tcPr>
            <w:tcW w:w="1092" w:type="dxa"/>
            <w:tcBorders>
              <w:top w:val="nil"/>
              <w:left w:val="nil"/>
              <w:bottom w:val="nil"/>
              <w:right w:val="nil"/>
            </w:tcBorders>
          </w:tcPr>
          <w:p w:rsidR="009D7B3C" w:rsidP="009D7B3C" w:rsidRDefault="009D7B3C" w14:paraId="65B0722B" w14:textId="35D69111">
            <w:pPr>
              <w:tabs>
                <w:tab w:val="right" w:pos="9360"/>
              </w:tabs>
              <w:spacing w:after="0"/>
              <w:jc w:val="center"/>
            </w:pPr>
            <w:r>
              <w:t>53.9%</w:t>
            </w:r>
          </w:p>
        </w:tc>
        <w:tc>
          <w:tcPr>
            <w:tcW w:w="1092" w:type="dxa"/>
            <w:tcBorders>
              <w:top w:val="nil"/>
              <w:left w:val="nil"/>
              <w:bottom w:val="nil"/>
              <w:right w:val="nil"/>
            </w:tcBorders>
          </w:tcPr>
          <w:p w:rsidR="009D7B3C" w:rsidP="009D7B3C" w:rsidRDefault="009D7B3C" w14:paraId="65B0722C" w14:textId="3EF82BFD">
            <w:pPr>
              <w:tabs>
                <w:tab w:val="right" w:pos="9360"/>
              </w:tabs>
              <w:spacing w:after="0"/>
              <w:jc w:val="center"/>
            </w:pPr>
            <w:r>
              <w:t>0.0</w:t>
            </w:r>
          </w:p>
        </w:tc>
        <w:tc>
          <w:tcPr>
            <w:tcW w:w="910" w:type="dxa"/>
            <w:tcBorders>
              <w:top w:val="nil"/>
              <w:left w:val="nil"/>
              <w:bottom w:val="nil"/>
              <w:right w:val="nil"/>
            </w:tcBorders>
          </w:tcPr>
          <w:p w:rsidR="009D7B3C" w:rsidP="009D7B3C" w:rsidRDefault="009D7B3C" w14:paraId="6E29C496" w14:textId="6C157D98">
            <w:pPr>
              <w:tabs>
                <w:tab w:val="right" w:pos="9360"/>
              </w:tabs>
              <w:spacing w:after="0"/>
              <w:jc w:val="center"/>
            </w:pPr>
            <w:r>
              <w:t>0.44</w:t>
            </w:r>
          </w:p>
        </w:tc>
      </w:tr>
      <w:tr w:rsidR="009D7B3C" w:rsidTr="00822C9D" w14:paraId="65B07233" w14:textId="1D48B96F">
        <w:trPr>
          <w:trHeight w:val="315"/>
          <w:jc w:val="center"/>
        </w:trPr>
        <w:tc>
          <w:tcPr>
            <w:tcW w:w="2340" w:type="dxa"/>
            <w:tcBorders>
              <w:top w:val="nil"/>
              <w:left w:val="nil"/>
              <w:bottom w:val="nil"/>
              <w:right w:val="nil"/>
            </w:tcBorders>
          </w:tcPr>
          <w:p w:rsidRPr="001E78A8" w:rsidR="009D7B3C" w:rsidP="003C3981" w:rsidRDefault="009D7B3C" w14:paraId="65B0722E" w14:textId="2AA6D734">
            <w:pPr>
              <w:tabs>
                <w:tab w:val="right" w:pos="9360"/>
              </w:tabs>
              <w:spacing w:after="0"/>
              <w:jc w:val="right"/>
              <w:rPr>
                <w:b/>
                <w:bCs/>
              </w:rPr>
            </w:pPr>
            <w:r w:rsidRPr="001E78A8">
              <w:rPr>
                <w:b/>
                <w:bCs/>
              </w:rPr>
              <w:t>Environment &amp; Society</w:t>
            </w:r>
          </w:p>
        </w:tc>
        <w:tc>
          <w:tcPr>
            <w:tcW w:w="1939" w:type="dxa"/>
            <w:tcBorders>
              <w:top w:val="nil"/>
              <w:left w:val="nil"/>
              <w:bottom w:val="nil"/>
              <w:right w:val="nil"/>
            </w:tcBorders>
          </w:tcPr>
          <w:p w:rsidR="009D7B3C" w:rsidP="009D7B3C" w:rsidRDefault="009D7B3C" w14:paraId="65B0722F" w14:textId="77777777">
            <w:pPr>
              <w:tabs>
                <w:tab w:val="right" w:pos="9360"/>
              </w:tabs>
              <w:spacing w:after="0"/>
              <w:jc w:val="center"/>
            </w:pPr>
            <w:r>
              <w:t>26</w:t>
            </w:r>
          </w:p>
        </w:tc>
        <w:tc>
          <w:tcPr>
            <w:tcW w:w="1184" w:type="dxa"/>
            <w:tcBorders>
              <w:top w:val="nil"/>
              <w:left w:val="nil"/>
              <w:bottom w:val="nil"/>
              <w:right w:val="nil"/>
            </w:tcBorders>
          </w:tcPr>
          <w:p w:rsidR="009D7B3C" w:rsidP="009D7B3C" w:rsidRDefault="009D7B3C" w14:paraId="65B07230" w14:textId="3A691578">
            <w:pPr>
              <w:tabs>
                <w:tab w:val="right" w:pos="9360"/>
              </w:tabs>
              <w:spacing w:after="0"/>
              <w:jc w:val="center"/>
            </w:pPr>
            <w:r>
              <w:t>41.9%</w:t>
            </w:r>
          </w:p>
        </w:tc>
        <w:tc>
          <w:tcPr>
            <w:tcW w:w="1092" w:type="dxa"/>
            <w:tcBorders>
              <w:top w:val="nil"/>
              <w:left w:val="nil"/>
              <w:bottom w:val="nil"/>
              <w:right w:val="nil"/>
            </w:tcBorders>
          </w:tcPr>
          <w:p w:rsidR="009D7B3C" w:rsidP="009D7B3C" w:rsidRDefault="009D7B3C" w14:paraId="65B07231" w14:textId="03880CCD">
            <w:pPr>
              <w:tabs>
                <w:tab w:val="right" w:pos="9360"/>
              </w:tabs>
              <w:spacing w:after="0"/>
              <w:jc w:val="center"/>
            </w:pPr>
            <w:r>
              <w:t>38.8%</w:t>
            </w:r>
          </w:p>
        </w:tc>
        <w:tc>
          <w:tcPr>
            <w:tcW w:w="1092" w:type="dxa"/>
            <w:tcBorders>
              <w:top w:val="nil"/>
              <w:left w:val="nil"/>
              <w:bottom w:val="nil"/>
              <w:right w:val="nil"/>
            </w:tcBorders>
          </w:tcPr>
          <w:p w:rsidR="009D7B3C" w:rsidP="009D7B3C" w:rsidRDefault="009D7B3C" w14:paraId="65B07232" w14:textId="0ACAC4AE">
            <w:pPr>
              <w:tabs>
                <w:tab w:val="right" w:pos="9360"/>
              </w:tabs>
              <w:spacing w:after="0"/>
              <w:jc w:val="center"/>
            </w:pPr>
            <w:r w:rsidRPr="00A07368">
              <w:t>3.2</w:t>
            </w:r>
            <w:r>
              <w:t>*</w:t>
            </w:r>
          </w:p>
        </w:tc>
        <w:tc>
          <w:tcPr>
            <w:tcW w:w="910" w:type="dxa"/>
            <w:tcBorders>
              <w:top w:val="nil"/>
              <w:left w:val="nil"/>
              <w:bottom w:val="nil"/>
              <w:right w:val="nil"/>
            </w:tcBorders>
          </w:tcPr>
          <w:p w:rsidRPr="00A07368" w:rsidR="009D7B3C" w:rsidP="009D7B3C" w:rsidRDefault="009D7B3C" w14:paraId="2EE11BEB" w14:textId="411C9005">
            <w:pPr>
              <w:tabs>
                <w:tab w:val="right" w:pos="9360"/>
              </w:tabs>
              <w:spacing w:after="0"/>
              <w:jc w:val="center"/>
            </w:pPr>
            <w:r>
              <w:t>0.41</w:t>
            </w:r>
          </w:p>
        </w:tc>
      </w:tr>
      <w:tr w:rsidR="009D7B3C" w:rsidTr="00822C9D" w14:paraId="65B07239" w14:textId="1AE6745F">
        <w:trPr>
          <w:trHeight w:val="286"/>
          <w:jc w:val="center"/>
        </w:trPr>
        <w:tc>
          <w:tcPr>
            <w:tcW w:w="2340" w:type="dxa"/>
            <w:tcBorders>
              <w:top w:val="nil"/>
              <w:left w:val="nil"/>
              <w:bottom w:val="single" w:color="auto" w:sz="4" w:space="0"/>
              <w:right w:val="nil"/>
            </w:tcBorders>
          </w:tcPr>
          <w:p w:rsidRPr="001E78A8" w:rsidR="009D7B3C" w:rsidP="003C3981" w:rsidRDefault="009D7B3C" w14:paraId="65B07234" w14:textId="1DE69502">
            <w:pPr>
              <w:tabs>
                <w:tab w:val="right" w:pos="9360"/>
              </w:tabs>
              <w:spacing w:after="0"/>
              <w:jc w:val="right"/>
              <w:rPr>
                <w:b/>
                <w:bCs/>
              </w:rPr>
            </w:pPr>
            <w:r w:rsidRPr="001E78A8">
              <w:rPr>
                <w:b/>
                <w:bCs/>
              </w:rPr>
              <w:t>Spa</w:t>
            </w:r>
            <w:r w:rsidRPr="001E78A8" w:rsidR="0043144F">
              <w:rPr>
                <w:b/>
                <w:bCs/>
              </w:rPr>
              <w:t>t</w:t>
            </w:r>
            <w:r w:rsidRPr="001E78A8">
              <w:rPr>
                <w:b/>
                <w:bCs/>
              </w:rPr>
              <w:t>ial Dynamics</w:t>
            </w:r>
          </w:p>
        </w:tc>
        <w:tc>
          <w:tcPr>
            <w:tcW w:w="1939" w:type="dxa"/>
            <w:tcBorders>
              <w:top w:val="nil"/>
              <w:left w:val="nil"/>
              <w:bottom w:val="single" w:color="auto" w:sz="4" w:space="0"/>
              <w:right w:val="nil"/>
            </w:tcBorders>
          </w:tcPr>
          <w:p w:rsidR="009D7B3C" w:rsidP="009D7B3C" w:rsidRDefault="009D7B3C" w14:paraId="65B07235" w14:textId="77777777">
            <w:pPr>
              <w:tabs>
                <w:tab w:val="right" w:pos="9360"/>
              </w:tabs>
              <w:spacing w:after="0"/>
              <w:jc w:val="center"/>
            </w:pPr>
            <w:r>
              <w:t>30</w:t>
            </w:r>
          </w:p>
        </w:tc>
        <w:tc>
          <w:tcPr>
            <w:tcW w:w="1184" w:type="dxa"/>
            <w:tcBorders>
              <w:top w:val="nil"/>
              <w:left w:val="nil"/>
              <w:bottom w:val="single" w:color="auto" w:sz="4" w:space="0"/>
              <w:right w:val="nil"/>
            </w:tcBorders>
          </w:tcPr>
          <w:p w:rsidR="009D7B3C" w:rsidP="009D7B3C" w:rsidRDefault="009D7B3C" w14:paraId="65B07236" w14:textId="6C697C5A">
            <w:pPr>
              <w:tabs>
                <w:tab w:val="right" w:pos="9360"/>
              </w:tabs>
              <w:spacing w:after="0"/>
              <w:jc w:val="center"/>
            </w:pPr>
            <w:r>
              <w:t>44.9%</w:t>
            </w:r>
          </w:p>
        </w:tc>
        <w:tc>
          <w:tcPr>
            <w:tcW w:w="1092" w:type="dxa"/>
            <w:tcBorders>
              <w:top w:val="nil"/>
              <w:left w:val="nil"/>
              <w:bottom w:val="single" w:color="auto" w:sz="4" w:space="0"/>
              <w:right w:val="nil"/>
            </w:tcBorders>
          </w:tcPr>
          <w:p w:rsidR="009D7B3C" w:rsidP="009D7B3C" w:rsidRDefault="009D7B3C" w14:paraId="65B07237" w14:textId="155FBCDD">
            <w:pPr>
              <w:tabs>
                <w:tab w:val="right" w:pos="9360"/>
              </w:tabs>
              <w:spacing w:after="0"/>
              <w:jc w:val="center"/>
            </w:pPr>
            <w:r>
              <w:t>45.2%</w:t>
            </w:r>
          </w:p>
        </w:tc>
        <w:tc>
          <w:tcPr>
            <w:tcW w:w="1092" w:type="dxa"/>
            <w:tcBorders>
              <w:top w:val="nil"/>
              <w:left w:val="nil"/>
              <w:bottom w:val="single" w:color="auto" w:sz="4" w:space="0"/>
              <w:right w:val="nil"/>
            </w:tcBorders>
          </w:tcPr>
          <w:p w:rsidR="009D7B3C" w:rsidP="009D7B3C" w:rsidRDefault="009D7B3C" w14:paraId="65B07238" w14:textId="4D832B48">
            <w:pPr>
              <w:tabs>
                <w:tab w:val="right" w:pos="9360"/>
              </w:tabs>
              <w:spacing w:after="0"/>
              <w:jc w:val="center"/>
            </w:pPr>
            <w:r>
              <w:t>-0.3</w:t>
            </w:r>
          </w:p>
        </w:tc>
        <w:tc>
          <w:tcPr>
            <w:tcW w:w="910" w:type="dxa"/>
            <w:tcBorders>
              <w:top w:val="nil"/>
              <w:left w:val="nil"/>
              <w:bottom w:val="single" w:color="auto" w:sz="4" w:space="0"/>
              <w:right w:val="nil"/>
            </w:tcBorders>
          </w:tcPr>
          <w:p w:rsidR="009D7B3C" w:rsidP="009D7B3C" w:rsidRDefault="009D7B3C" w14:paraId="05EC509F" w14:textId="7FCDE7C7">
            <w:pPr>
              <w:tabs>
                <w:tab w:val="right" w:pos="9360"/>
              </w:tabs>
              <w:spacing w:after="0"/>
              <w:jc w:val="center"/>
            </w:pPr>
            <w:r>
              <w:t>0.45</w:t>
            </w:r>
          </w:p>
        </w:tc>
      </w:tr>
      <w:tr w:rsidR="009D7B3C" w:rsidTr="00822C9D" w14:paraId="65B0723F" w14:textId="283BFD13">
        <w:trPr>
          <w:trHeight w:val="286"/>
          <w:jc w:val="center"/>
        </w:trPr>
        <w:tc>
          <w:tcPr>
            <w:tcW w:w="2340" w:type="dxa"/>
            <w:tcBorders>
              <w:left w:val="nil"/>
              <w:right w:val="nil"/>
            </w:tcBorders>
          </w:tcPr>
          <w:p w:rsidRPr="001E78A8" w:rsidR="009D7B3C" w:rsidP="009D7B3C" w:rsidRDefault="009D7B3C" w14:paraId="65B0723A" w14:textId="65D52D46">
            <w:pPr>
              <w:tabs>
                <w:tab w:val="right" w:pos="9360"/>
              </w:tabs>
              <w:spacing w:after="0"/>
              <w:rPr>
                <w:b/>
                <w:bCs/>
              </w:rPr>
            </w:pPr>
            <w:r w:rsidRPr="001E78A8">
              <w:rPr>
                <w:b/>
                <w:bCs/>
              </w:rPr>
              <w:t>Civics</w:t>
            </w:r>
          </w:p>
        </w:tc>
        <w:tc>
          <w:tcPr>
            <w:tcW w:w="1939" w:type="dxa"/>
            <w:tcBorders>
              <w:left w:val="nil"/>
              <w:right w:val="nil"/>
            </w:tcBorders>
          </w:tcPr>
          <w:p w:rsidR="009D7B3C" w:rsidP="009D7B3C" w:rsidRDefault="009D7B3C" w14:paraId="65B0723B" w14:textId="77777777">
            <w:pPr>
              <w:tabs>
                <w:tab w:val="right" w:pos="9360"/>
              </w:tabs>
              <w:spacing w:after="0"/>
              <w:jc w:val="center"/>
            </w:pPr>
            <w:r>
              <w:t>128</w:t>
            </w:r>
          </w:p>
        </w:tc>
        <w:tc>
          <w:tcPr>
            <w:tcW w:w="1184" w:type="dxa"/>
            <w:tcBorders>
              <w:left w:val="nil"/>
              <w:right w:val="nil"/>
            </w:tcBorders>
          </w:tcPr>
          <w:p w:rsidR="009D7B3C" w:rsidP="009D7B3C" w:rsidRDefault="009D7B3C" w14:paraId="65B0723C" w14:textId="2ECFE3A9">
            <w:pPr>
              <w:tabs>
                <w:tab w:val="right" w:pos="9360"/>
              </w:tabs>
              <w:spacing w:after="0"/>
              <w:jc w:val="center"/>
            </w:pPr>
            <w:r>
              <w:t>49.0%</w:t>
            </w:r>
          </w:p>
        </w:tc>
        <w:tc>
          <w:tcPr>
            <w:tcW w:w="1092" w:type="dxa"/>
            <w:tcBorders>
              <w:left w:val="nil"/>
              <w:right w:val="nil"/>
            </w:tcBorders>
          </w:tcPr>
          <w:p w:rsidR="009D7B3C" w:rsidP="009D7B3C" w:rsidRDefault="009D7B3C" w14:paraId="65B0723D" w14:textId="5E6C9D56">
            <w:pPr>
              <w:tabs>
                <w:tab w:val="right" w:pos="9360"/>
              </w:tabs>
              <w:spacing w:after="0"/>
              <w:jc w:val="center"/>
            </w:pPr>
            <w:r>
              <w:t>49.9%</w:t>
            </w:r>
          </w:p>
        </w:tc>
        <w:tc>
          <w:tcPr>
            <w:tcW w:w="1092" w:type="dxa"/>
            <w:tcBorders>
              <w:left w:val="nil"/>
              <w:right w:val="nil"/>
            </w:tcBorders>
          </w:tcPr>
          <w:p w:rsidR="009D7B3C" w:rsidP="009D7B3C" w:rsidRDefault="009D7B3C" w14:paraId="65B0723E" w14:textId="336C92D8">
            <w:pPr>
              <w:tabs>
                <w:tab w:val="right" w:pos="9360"/>
              </w:tabs>
              <w:spacing w:after="0"/>
              <w:jc w:val="center"/>
            </w:pPr>
            <w:r w:rsidRPr="00A07368">
              <w:t>-0.9</w:t>
            </w:r>
            <w:r>
              <w:t xml:space="preserve"> *</w:t>
            </w:r>
          </w:p>
        </w:tc>
        <w:tc>
          <w:tcPr>
            <w:tcW w:w="910" w:type="dxa"/>
            <w:tcBorders>
              <w:left w:val="nil"/>
              <w:right w:val="nil"/>
            </w:tcBorders>
          </w:tcPr>
          <w:p w:rsidRPr="00A07368" w:rsidR="009D7B3C" w:rsidP="009D7B3C" w:rsidRDefault="009D7B3C" w14:paraId="0494EDAD" w14:textId="0B79B298">
            <w:pPr>
              <w:tabs>
                <w:tab w:val="right" w:pos="9360"/>
              </w:tabs>
              <w:spacing w:after="0"/>
              <w:jc w:val="center"/>
            </w:pPr>
            <w:r>
              <w:t>0.41</w:t>
            </w:r>
          </w:p>
        </w:tc>
      </w:tr>
    </w:tbl>
    <w:p w:rsidR="00720759" w:rsidP="00A07368" w:rsidRDefault="00A07368" w14:paraId="65B07240" w14:textId="122849B3">
      <w:pPr>
        <w:tabs>
          <w:tab w:val="right" w:pos="9360"/>
        </w:tabs>
        <w:ind w:firstLine="450"/>
      </w:pPr>
      <w:r>
        <w:t>*</w:t>
      </w:r>
      <w:r w:rsidRPr="008A050E">
        <w:t xml:space="preserve"> </w:t>
      </w:r>
      <w:r>
        <w:t>Significantly different from zero (</w:t>
      </w:r>
      <w:r w:rsidRPr="27A39E45">
        <w:rPr>
          <w:i/>
          <w:iCs/>
        </w:rPr>
        <w:t>p</w:t>
      </w:r>
      <w:r>
        <w:t xml:space="preserve"> &lt; .05).</w:t>
      </w:r>
    </w:p>
    <w:p w:rsidR="00D22D29" w:rsidP="00645362" w:rsidRDefault="00D22D29" w14:paraId="4C63193C" w14:textId="77777777">
      <w:pPr>
        <w:tabs>
          <w:tab w:val="right" w:pos="9360"/>
        </w:tabs>
      </w:pPr>
    </w:p>
    <w:p w:rsidR="00951096" w:rsidP="00645362" w:rsidRDefault="00951096" w14:paraId="65B07242" w14:textId="3CA817F3">
      <w:pPr>
        <w:tabs>
          <w:tab w:val="right" w:pos="9360"/>
        </w:tabs>
      </w:pPr>
      <w:r>
        <w:t xml:space="preserve">The mode difference based on the </w:t>
      </w:r>
      <w:r w:rsidR="00EF6659">
        <w:t>overall mean item score</w:t>
      </w:r>
      <w:r>
        <w:t xml:space="preserve"> statistics is not consistent across the three subjects. As</w:t>
      </w:r>
      <w:r w:rsidR="00EF5700">
        <w:t xml:space="preserve"> Table 1</w:t>
      </w:r>
      <w:r>
        <w:t xml:space="preserve"> shows, among the 132 U.S. history items considered, on average the </w:t>
      </w:r>
      <w:r w:rsidR="006A5B72">
        <w:t xml:space="preserve">DBA sample </w:t>
      </w:r>
      <w:r>
        <w:t xml:space="preserve">answered </w:t>
      </w:r>
      <w:r w:rsidR="00D23527">
        <w:t>44.2% of the digital content</w:t>
      </w:r>
      <w:r>
        <w:t xml:space="preserve"> correctly, while the </w:t>
      </w:r>
      <w:r w:rsidR="006A5B72">
        <w:t xml:space="preserve">PBA sample </w:t>
      </w:r>
      <w:r>
        <w:t xml:space="preserve">answered </w:t>
      </w:r>
      <w:r w:rsidR="00D23527">
        <w:t>an average of 44.5% of the paper content</w:t>
      </w:r>
      <w:r w:rsidR="006A5B72">
        <w:t xml:space="preserve"> correctly, and the difference between the two modes </w:t>
      </w:r>
      <w:r w:rsidR="00012321">
        <w:t>(</w:t>
      </w:r>
      <w:r w:rsidR="006A5B72">
        <w:t>0.3%</w:t>
      </w:r>
      <w:r w:rsidR="00012321">
        <w:t>)</w:t>
      </w:r>
      <w:r w:rsidR="006A5B72">
        <w:t xml:space="preserve"> is not significantly different from zero. For geography and civics, this difference is 1.1% and -0.9% respectively, which are significantly different from zero but in opposite directions. For the subscales under U.S. history and geography, the comparison results are </w:t>
      </w:r>
      <w:r w:rsidR="005B2F9E">
        <w:t xml:space="preserve">also </w:t>
      </w:r>
      <w:r w:rsidR="006A5B72">
        <w:t xml:space="preserve">not consistent. Although the overall U.S. history average percent correct </w:t>
      </w:r>
      <w:r w:rsidR="00D43193">
        <w:t xml:space="preserve">difference </w:t>
      </w:r>
      <w:r w:rsidR="006A5B72">
        <w:t xml:space="preserve">is insignificant, the subscale “Economic and Technological Changes and Their Relationship to Society, Ideas, and the Environment” </w:t>
      </w:r>
      <w:r w:rsidR="00F35C2D">
        <w:t xml:space="preserve">(Technology) </w:t>
      </w:r>
      <w:r w:rsidR="006A5B72">
        <w:t xml:space="preserve">has a negative mode difference that is significantly different from zero. The other three U.S. history subscales have both positive and negative differences. For geography, the only subscale having a significant mode difference is “Environment and Society”, and the average percent correct difference is greater than 3%, which seems to </w:t>
      </w:r>
      <w:r w:rsidR="00EF6659">
        <w:t>explain</w:t>
      </w:r>
      <w:r w:rsidR="006A5B72">
        <w:t xml:space="preserve"> </w:t>
      </w:r>
      <w:r w:rsidR="00EF6659">
        <w:t xml:space="preserve">why geography has an overall </w:t>
      </w:r>
      <w:r w:rsidR="006A5B72">
        <w:t>significant mode difference, as the other two geography subscales have close to zero mode difference</w:t>
      </w:r>
      <w:r w:rsidR="00D43193">
        <w:t>s</w:t>
      </w:r>
      <w:r w:rsidR="006A5B72">
        <w:t>.</w:t>
      </w:r>
      <w:r w:rsidR="00F97616">
        <w:t xml:space="preserve">  Note that although </w:t>
      </w:r>
      <w:r w:rsidR="00D1511C">
        <w:t>the</w:t>
      </w:r>
      <w:r w:rsidR="00F97616">
        <w:t xml:space="preserve"> NAEP </w:t>
      </w:r>
      <w:r w:rsidR="00D1511C">
        <w:t xml:space="preserve">civics </w:t>
      </w:r>
      <w:r w:rsidR="00F97616">
        <w:t xml:space="preserve">framework </w:t>
      </w:r>
      <w:r w:rsidR="00D1511C">
        <w:t>specifies</w:t>
      </w:r>
      <w:r w:rsidR="00F97616">
        <w:t xml:space="preserve"> five content areas, civics is treated as a univariate subject</w:t>
      </w:r>
      <w:r w:rsidR="00D1511C">
        <w:t xml:space="preserve"> in the operational analysis</w:t>
      </w:r>
      <w:r w:rsidR="00F97616">
        <w:t xml:space="preserve"> and therefore the subscale information is not listed in this and the following comparisons</w:t>
      </w:r>
      <w:r w:rsidR="00881B1F">
        <w:t>.</w:t>
      </w:r>
    </w:p>
    <w:p w:rsidRPr="0080446C" w:rsidR="006D2A07" w:rsidP="0080446C" w:rsidRDefault="005C18BE" w14:paraId="7CE1DE71" w14:textId="5C249F79">
      <w:pPr>
        <w:pStyle w:val="Heading1"/>
      </w:pPr>
      <w:r w:rsidRPr="0080446C">
        <w:t>Evaluation of the mode transition on subgroup estimates</w:t>
      </w:r>
    </w:p>
    <w:p w:rsidRPr="00F9132D" w:rsidR="00D80CF2" w:rsidP="00D80CF2" w:rsidRDefault="00543873" w14:paraId="59E341A0" w14:textId="4321F739">
      <w:r>
        <w:t>The 2018 social science</w:t>
      </w:r>
      <w:r w:rsidR="002E7054">
        <w:t>s DBA and</w:t>
      </w:r>
      <w:r>
        <w:t xml:space="preserve"> PBA component</w:t>
      </w:r>
      <w:r w:rsidR="002E7054">
        <w:t>s</w:t>
      </w:r>
      <w:r>
        <w:t xml:space="preserve"> </w:t>
      </w:r>
      <w:r w:rsidR="001A6128">
        <w:t xml:space="preserve">for each subject </w:t>
      </w:r>
      <w:r>
        <w:t>were analyzed separately following the standard NAEP operational analysis procedure</w:t>
      </w:r>
      <w:r w:rsidR="00B223F1">
        <w:t>s</w:t>
      </w:r>
      <w:r>
        <w:t>. The DBA and PBA results were compared at various analysis steps to determine to what extent the two operational components function</w:t>
      </w:r>
      <w:r w:rsidR="00013619">
        <w:t>ed</w:t>
      </w:r>
      <w:r>
        <w:t xml:space="preserve"> similarly at the national level. After the </w:t>
      </w:r>
      <w:r w:rsidR="0018477E">
        <w:t xml:space="preserve">2018 </w:t>
      </w:r>
      <w:r>
        <w:t xml:space="preserve">PBA </w:t>
      </w:r>
      <w:r w:rsidR="0018477E">
        <w:t>results were placed onto the reporting scale</w:t>
      </w:r>
      <w:r w:rsidR="00932931">
        <w:t>s for each subject</w:t>
      </w:r>
      <w:r>
        <w:t>, the mean and standard deviation of the DBA results were made equal to th</w:t>
      </w:r>
      <w:r w:rsidR="002E7054">
        <w:t>ose</w:t>
      </w:r>
      <w:r>
        <w:t xml:space="preserve"> of the </w:t>
      </w:r>
      <w:r w:rsidR="0018477E">
        <w:t>PBA scale scores</w:t>
      </w:r>
      <w:r>
        <w:t xml:space="preserve">, using the transformation procedure described </w:t>
      </w:r>
      <w:r w:rsidR="0018239B">
        <w:t xml:space="preserve">earlier under </w:t>
      </w:r>
      <w:r w:rsidR="00334E5D">
        <w:t>common population linking.</w:t>
      </w:r>
      <w:r>
        <w:t xml:space="preserve"> </w:t>
      </w:r>
      <w:r w:rsidR="000D52EE">
        <w:t xml:space="preserve">The next evaluation step was to </w:t>
      </w:r>
      <w:r w:rsidR="00AF1E2E">
        <w:t>consider</w:t>
      </w:r>
      <w:r w:rsidR="000D52EE">
        <w:t xml:space="preserve"> whether this mean-SD transformation could effectively and successfully adjust the </w:t>
      </w:r>
      <w:r w:rsidR="000D52EE">
        <w:lastRenderedPageBreak/>
        <w:t>mode difference across the entire proficiency range</w:t>
      </w:r>
      <w:r w:rsidR="00D046FE">
        <w:t xml:space="preserve"> and whether there were any meaningful mode-by-subgroup interactions</w:t>
      </w:r>
      <w:r w:rsidR="000D52EE">
        <w:t>.</w:t>
      </w:r>
      <w:r w:rsidR="00B952FE">
        <w:t xml:space="preserve"> </w:t>
      </w:r>
      <w:r w:rsidR="00B31BC6">
        <w:t>The alignment of the DBA and PBA scale scores across the proficiency range was evaluated with the use of quantile-quantile plot</w:t>
      </w:r>
      <w:r w:rsidR="00653B4B">
        <w:t>s (i.e., Q-Q plots)</w:t>
      </w:r>
      <w:r w:rsidR="00B31BC6">
        <w:t>.</w:t>
      </w:r>
      <w:r w:rsidR="00044D18">
        <w:t xml:space="preserve"> The Q-Q plot is a graphical tool for visually comparing the shapes of two distributions.</w:t>
      </w:r>
      <w:r w:rsidRPr="00D80CF2" w:rsidR="00D80CF2">
        <w:t xml:space="preserve"> </w:t>
      </w:r>
      <w:r w:rsidRPr="00F9132D" w:rsidR="00D80CF2">
        <w:t xml:space="preserve">The scale score estimate at every corresponding percentile from the PBA and DBA scale scores was graphed to compare the distributions of the PBA and DBA scale scores. For all three </w:t>
      </w:r>
      <w:r w:rsidRPr="00F9132D" w:rsidR="000E5101">
        <w:t>subjects</w:t>
      </w:r>
      <w:r w:rsidRPr="00F9132D" w:rsidR="0006178E">
        <w:t>,</w:t>
      </w:r>
      <w:r w:rsidRPr="00F9132D" w:rsidR="00D80CF2">
        <w:t xml:space="preserve"> at the overall level and for each subscale, the DBA and PBA scale scores showed close alignment. Mode-by-subgroup interactions were evaluated by calculating the mode residuals, or mean composite scale score differences, between DBA and PBA. Table 2 lists these mode residuals for the main reporting subgroups with the corresponding standard errors given in the parentheses. These main reporting subgroups are defined by the five main contextual variables</w:t>
      </w:r>
      <w:r w:rsidR="00D51076">
        <w:t xml:space="preserve"> the</w:t>
      </w:r>
      <w:r w:rsidRPr="00F9132D" w:rsidR="00D80CF2">
        <w:t xml:space="preserve"> NAEP </w:t>
      </w:r>
      <w:r w:rsidR="00D51076">
        <w:t xml:space="preserve">program </w:t>
      </w:r>
      <w:r w:rsidRPr="00F9132D" w:rsidR="00D80CF2">
        <w:t>is federally mandated to measure: gender, race/ethnicity, student disability, English learner status, and socioeconomic status (No Child Left Behind Act of 2001, 2002).</w:t>
      </w:r>
    </w:p>
    <w:p w:rsidRPr="00667F24" w:rsidR="00AB0707" w:rsidP="00303955" w:rsidRDefault="00AB0707" w14:paraId="74527C06" w14:textId="3389A50D">
      <w:pPr>
        <w:pStyle w:val="Caption"/>
        <w:keepNext/>
        <w:rPr>
          <w:b w:val="0"/>
          <w:sz w:val="22"/>
        </w:rPr>
      </w:pPr>
      <w:bookmarkStart w:name="_Ref536785201" w:id="3"/>
      <w:r w:rsidRPr="00667F24">
        <w:rPr>
          <w:b w:val="0"/>
          <w:sz w:val="22"/>
        </w:rPr>
        <w:t xml:space="preserve">Table </w:t>
      </w:r>
      <w:bookmarkEnd w:id="3"/>
      <w:r w:rsidR="0006178E">
        <w:rPr>
          <w:b w:val="0"/>
          <w:sz w:val="22"/>
        </w:rPr>
        <w:t>2.</w:t>
      </w:r>
      <w:r w:rsidRPr="00667F24" w:rsidR="00667F24">
        <w:rPr>
          <w:b w:val="0"/>
          <w:sz w:val="22"/>
        </w:rPr>
        <w:t xml:space="preserve"> Mode residuals for major reporting subgroups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2584"/>
        <w:gridCol w:w="1545"/>
        <w:gridCol w:w="1467"/>
        <w:gridCol w:w="1253"/>
      </w:tblGrid>
      <w:tr w:rsidR="00507F63" w:rsidTr="00AA3C00" w14:paraId="68EAEB7D" w14:textId="77777777">
        <w:trPr>
          <w:trHeight w:val="293"/>
        </w:trPr>
        <w:tc>
          <w:tcPr>
            <w:tcW w:w="2584" w:type="dxa"/>
            <w:tcBorders>
              <w:bottom w:val="single" w:color="auto" w:sz="4" w:space="0"/>
              <w:right w:val="nil"/>
            </w:tcBorders>
          </w:tcPr>
          <w:p w:rsidRPr="00507F63" w:rsidR="00507F63" w:rsidP="00303955" w:rsidRDefault="00507F63" w14:paraId="4A00B624" w14:textId="232872BA">
            <w:pPr>
              <w:spacing w:after="0"/>
              <w:rPr>
                <w:b/>
              </w:rPr>
            </w:pPr>
            <w:r w:rsidRPr="00507F63">
              <w:rPr>
                <w:b/>
              </w:rPr>
              <w:t>Subgroup</w:t>
            </w:r>
          </w:p>
        </w:tc>
        <w:tc>
          <w:tcPr>
            <w:tcW w:w="1545" w:type="dxa"/>
            <w:tcBorders>
              <w:left w:val="nil"/>
              <w:bottom w:val="single" w:color="auto" w:sz="4" w:space="0"/>
              <w:right w:val="nil"/>
            </w:tcBorders>
          </w:tcPr>
          <w:p w:rsidRPr="00507F63" w:rsidR="00507F63" w:rsidP="00303955" w:rsidRDefault="00507F63" w14:paraId="18585F9E" w14:textId="61C610FA">
            <w:pPr>
              <w:spacing w:after="0"/>
              <w:rPr>
                <w:b/>
              </w:rPr>
            </w:pPr>
            <w:r w:rsidRPr="00507F63">
              <w:rPr>
                <w:b/>
              </w:rPr>
              <w:t>U.S. History</w:t>
            </w:r>
          </w:p>
        </w:tc>
        <w:tc>
          <w:tcPr>
            <w:tcW w:w="1467" w:type="dxa"/>
            <w:tcBorders>
              <w:left w:val="nil"/>
              <w:bottom w:val="single" w:color="auto" w:sz="4" w:space="0"/>
              <w:right w:val="nil"/>
            </w:tcBorders>
          </w:tcPr>
          <w:p w:rsidRPr="00507F63" w:rsidR="00507F63" w:rsidP="00303955" w:rsidRDefault="00507F63" w14:paraId="1158F064" w14:textId="068624A2">
            <w:pPr>
              <w:spacing w:after="0"/>
              <w:rPr>
                <w:b/>
              </w:rPr>
            </w:pPr>
            <w:r w:rsidRPr="00507F63">
              <w:rPr>
                <w:b/>
              </w:rPr>
              <w:t>Geography</w:t>
            </w:r>
          </w:p>
        </w:tc>
        <w:tc>
          <w:tcPr>
            <w:tcW w:w="1253" w:type="dxa"/>
            <w:tcBorders>
              <w:left w:val="nil"/>
              <w:bottom w:val="single" w:color="auto" w:sz="4" w:space="0"/>
            </w:tcBorders>
          </w:tcPr>
          <w:p w:rsidRPr="00507F63" w:rsidR="00507F63" w:rsidP="00303955" w:rsidRDefault="00507F63" w14:paraId="1C0AE474" w14:textId="63381E36">
            <w:pPr>
              <w:spacing w:after="0"/>
              <w:rPr>
                <w:b/>
              </w:rPr>
            </w:pPr>
            <w:r w:rsidRPr="00507F63">
              <w:rPr>
                <w:b/>
              </w:rPr>
              <w:t>Civics</w:t>
            </w:r>
          </w:p>
        </w:tc>
      </w:tr>
      <w:tr w:rsidR="00507F63" w:rsidTr="00AA3C00" w14:paraId="7BC6CCF0" w14:textId="77777777">
        <w:trPr>
          <w:trHeight w:val="293"/>
        </w:trPr>
        <w:tc>
          <w:tcPr>
            <w:tcW w:w="2584" w:type="dxa"/>
            <w:tcBorders>
              <w:bottom w:val="nil"/>
              <w:right w:val="nil"/>
            </w:tcBorders>
          </w:tcPr>
          <w:p w:rsidRPr="00507F63" w:rsidR="00507F63" w:rsidP="00303955" w:rsidRDefault="00507F63" w14:paraId="175900D7" w14:textId="335777A1">
            <w:pPr>
              <w:spacing w:after="0"/>
              <w:rPr>
                <w:b/>
              </w:rPr>
            </w:pPr>
            <w:r w:rsidRPr="00507F63">
              <w:rPr>
                <w:b/>
              </w:rPr>
              <w:t>Male</w:t>
            </w:r>
          </w:p>
        </w:tc>
        <w:tc>
          <w:tcPr>
            <w:tcW w:w="1545" w:type="dxa"/>
            <w:tcBorders>
              <w:left w:val="nil"/>
              <w:bottom w:val="nil"/>
              <w:right w:val="nil"/>
            </w:tcBorders>
          </w:tcPr>
          <w:p w:rsidR="00507F63" w:rsidP="00303955" w:rsidRDefault="009B0FB1" w14:paraId="4C81F732" w14:textId="646F1BD9">
            <w:pPr>
              <w:spacing w:after="0"/>
            </w:pPr>
            <w:r>
              <w:t>0.3 (0.9)</w:t>
            </w:r>
          </w:p>
        </w:tc>
        <w:tc>
          <w:tcPr>
            <w:tcW w:w="1467" w:type="dxa"/>
            <w:tcBorders>
              <w:left w:val="nil"/>
              <w:bottom w:val="nil"/>
              <w:right w:val="nil"/>
            </w:tcBorders>
          </w:tcPr>
          <w:p w:rsidR="00507F63" w:rsidP="00303955" w:rsidRDefault="009B0FB1" w14:paraId="30F510C2" w14:textId="0FC5DB01">
            <w:pPr>
              <w:spacing w:after="0"/>
            </w:pPr>
            <w:r>
              <w:t>0.7 (0.9)</w:t>
            </w:r>
          </w:p>
        </w:tc>
        <w:tc>
          <w:tcPr>
            <w:tcW w:w="1253" w:type="dxa"/>
            <w:tcBorders>
              <w:left w:val="nil"/>
              <w:bottom w:val="nil"/>
            </w:tcBorders>
          </w:tcPr>
          <w:p w:rsidR="00507F63" w:rsidP="00303955" w:rsidRDefault="009B0FB1" w14:paraId="4490A2EA" w14:textId="292EF79D">
            <w:pPr>
              <w:spacing w:after="0"/>
            </w:pPr>
            <w:r>
              <w:t>0.0 (1.0)</w:t>
            </w:r>
          </w:p>
        </w:tc>
      </w:tr>
      <w:tr w:rsidR="00507F63" w:rsidTr="00AA3C00" w14:paraId="632A6833" w14:textId="77777777">
        <w:trPr>
          <w:trHeight w:val="293"/>
        </w:trPr>
        <w:tc>
          <w:tcPr>
            <w:tcW w:w="2584" w:type="dxa"/>
            <w:tcBorders>
              <w:top w:val="nil"/>
              <w:bottom w:val="single" w:color="auto" w:sz="4" w:space="0"/>
              <w:right w:val="nil"/>
            </w:tcBorders>
          </w:tcPr>
          <w:p w:rsidRPr="00507F63" w:rsidR="00507F63" w:rsidP="00303955" w:rsidRDefault="00507F63" w14:paraId="14B0FC8A" w14:textId="3D951A5B">
            <w:pPr>
              <w:spacing w:after="0"/>
              <w:rPr>
                <w:b/>
              </w:rPr>
            </w:pPr>
            <w:r w:rsidRPr="00507F63">
              <w:rPr>
                <w:b/>
              </w:rPr>
              <w:t>Female</w:t>
            </w:r>
          </w:p>
        </w:tc>
        <w:tc>
          <w:tcPr>
            <w:tcW w:w="1545" w:type="dxa"/>
            <w:tcBorders>
              <w:top w:val="nil"/>
              <w:left w:val="nil"/>
              <w:bottom w:val="single" w:color="auto" w:sz="4" w:space="0"/>
              <w:right w:val="nil"/>
            </w:tcBorders>
          </w:tcPr>
          <w:p w:rsidR="00507F63" w:rsidP="00303955" w:rsidRDefault="009B0FB1" w14:paraId="64D4FC98" w14:textId="158C39BD">
            <w:pPr>
              <w:spacing w:after="0"/>
            </w:pPr>
            <w:r>
              <w:t>-0.3 (0.8)</w:t>
            </w:r>
          </w:p>
        </w:tc>
        <w:tc>
          <w:tcPr>
            <w:tcW w:w="1467" w:type="dxa"/>
            <w:tcBorders>
              <w:top w:val="nil"/>
              <w:left w:val="nil"/>
              <w:bottom w:val="single" w:color="auto" w:sz="4" w:space="0"/>
              <w:right w:val="nil"/>
            </w:tcBorders>
          </w:tcPr>
          <w:p w:rsidR="00507F63" w:rsidP="00303955" w:rsidRDefault="009B0FB1" w14:paraId="59EB317A" w14:textId="346F7581">
            <w:pPr>
              <w:spacing w:after="0"/>
            </w:pPr>
            <w:r>
              <w:t>-0.7 (0.9)</w:t>
            </w:r>
          </w:p>
        </w:tc>
        <w:tc>
          <w:tcPr>
            <w:tcW w:w="1253" w:type="dxa"/>
            <w:tcBorders>
              <w:top w:val="nil"/>
              <w:left w:val="nil"/>
              <w:bottom w:val="single" w:color="auto" w:sz="4" w:space="0"/>
            </w:tcBorders>
          </w:tcPr>
          <w:p w:rsidR="00507F63" w:rsidP="00303955" w:rsidRDefault="009B0FB1" w14:paraId="2ED6027E" w14:textId="270E8700">
            <w:pPr>
              <w:spacing w:after="0"/>
            </w:pPr>
            <w:r>
              <w:t>0.0 (1.0)</w:t>
            </w:r>
          </w:p>
        </w:tc>
      </w:tr>
      <w:tr w:rsidR="00507F63" w:rsidTr="00AA3C00" w14:paraId="64CC2F07" w14:textId="77777777">
        <w:trPr>
          <w:trHeight w:val="293"/>
        </w:trPr>
        <w:tc>
          <w:tcPr>
            <w:tcW w:w="2584" w:type="dxa"/>
            <w:tcBorders>
              <w:bottom w:val="nil"/>
              <w:right w:val="nil"/>
            </w:tcBorders>
          </w:tcPr>
          <w:p w:rsidRPr="00507F63" w:rsidR="00507F63" w:rsidP="00303955" w:rsidRDefault="00507F63" w14:paraId="6CEC50DB" w14:textId="1C20D7BF">
            <w:pPr>
              <w:spacing w:after="0"/>
              <w:rPr>
                <w:b/>
              </w:rPr>
            </w:pPr>
            <w:r w:rsidRPr="00507F63">
              <w:rPr>
                <w:b/>
              </w:rPr>
              <w:t>White</w:t>
            </w:r>
          </w:p>
        </w:tc>
        <w:tc>
          <w:tcPr>
            <w:tcW w:w="1545" w:type="dxa"/>
            <w:tcBorders>
              <w:left w:val="nil"/>
              <w:bottom w:val="nil"/>
              <w:right w:val="nil"/>
            </w:tcBorders>
          </w:tcPr>
          <w:p w:rsidR="00507F63" w:rsidP="00303955" w:rsidRDefault="009B0FB1" w14:paraId="40E6C3B7" w14:textId="3F8FBC56">
            <w:pPr>
              <w:spacing w:after="0"/>
            </w:pPr>
            <w:r>
              <w:t>-0.6 (0.8)</w:t>
            </w:r>
          </w:p>
        </w:tc>
        <w:tc>
          <w:tcPr>
            <w:tcW w:w="1467" w:type="dxa"/>
            <w:tcBorders>
              <w:left w:val="nil"/>
              <w:bottom w:val="nil"/>
              <w:right w:val="nil"/>
            </w:tcBorders>
          </w:tcPr>
          <w:p w:rsidR="00507F63" w:rsidP="00303955" w:rsidRDefault="009B0FB1" w14:paraId="6FEF1B85" w14:textId="32FB9BEC">
            <w:pPr>
              <w:spacing w:after="0"/>
            </w:pPr>
            <w:r>
              <w:t>1.0 (1.1)</w:t>
            </w:r>
          </w:p>
        </w:tc>
        <w:tc>
          <w:tcPr>
            <w:tcW w:w="1253" w:type="dxa"/>
            <w:tcBorders>
              <w:left w:val="nil"/>
              <w:bottom w:val="nil"/>
            </w:tcBorders>
          </w:tcPr>
          <w:p w:rsidR="00507F63" w:rsidP="00303955" w:rsidRDefault="009B0FB1" w14:paraId="42FFA791" w14:textId="70A00620">
            <w:pPr>
              <w:spacing w:after="0"/>
            </w:pPr>
            <w:r>
              <w:t>-2.0 (1.1)</w:t>
            </w:r>
          </w:p>
        </w:tc>
      </w:tr>
      <w:tr w:rsidR="00507F63" w:rsidTr="00AA3C00" w14:paraId="24EE32CB" w14:textId="77777777">
        <w:trPr>
          <w:trHeight w:val="293"/>
        </w:trPr>
        <w:tc>
          <w:tcPr>
            <w:tcW w:w="2584" w:type="dxa"/>
            <w:tcBorders>
              <w:top w:val="nil"/>
              <w:bottom w:val="nil"/>
              <w:right w:val="nil"/>
            </w:tcBorders>
          </w:tcPr>
          <w:p w:rsidRPr="00507F63" w:rsidR="00507F63" w:rsidP="00303955" w:rsidRDefault="00507F63" w14:paraId="08351915" w14:textId="33018730">
            <w:pPr>
              <w:spacing w:after="0"/>
              <w:rPr>
                <w:b/>
              </w:rPr>
            </w:pPr>
            <w:r w:rsidRPr="00507F63">
              <w:rPr>
                <w:b/>
              </w:rPr>
              <w:t>Black</w:t>
            </w:r>
          </w:p>
        </w:tc>
        <w:tc>
          <w:tcPr>
            <w:tcW w:w="1545" w:type="dxa"/>
            <w:tcBorders>
              <w:top w:val="nil"/>
              <w:left w:val="nil"/>
              <w:bottom w:val="nil"/>
              <w:right w:val="nil"/>
            </w:tcBorders>
          </w:tcPr>
          <w:p w:rsidR="00507F63" w:rsidP="00303955" w:rsidRDefault="009B0FB1" w14:paraId="780FDF91" w14:textId="0838FD52">
            <w:pPr>
              <w:spacing w:after="0"/>
            </w:pPr>
            <w:r>
              <w:t>2.5 (1.5)</w:t>
            </w:r>
          </w:p>
        </w:tc>
        <w:tc>
          <w:tcPr>
            <w:tcW w:w="1467" w:type="dxa"/>
            <w:tcBorders>
              <w:top w:val="nil"/>
              <w:left w:val="nil"/>
              <w:bottom w:val="nil"/>
              <w:right w:val="nil"/>
            </w:tcBorders>
          </w:tcPr>
          <w:p w:rsidR="00507F63" w:rsidP="00303955" w:rsidRDefault="009B0FB1" w14:paraId="1400AC93" w14:textId="79998034">
            <w:pPr>
              <w:spacing w:after="0"/>
            </w:pPr>
            <w:r>
              <w:t>-2.4 (1.6)</w:t>
            </w:r>
          </w:p>
        </w:tc>
        <w:tc>
          <w:tcPr>
            <w:tcW w:w="1253" w:type="dxa"/>
            <w:tcBorders>
              <w:top w:val="nil"/>
              <w:left w:val="nil"/>
              <w:bottom w:val="nil"/>
            </w:tcBorders>
          </w:tcPr>
          <w:p w:rsidR="00507F63" w:rsidP="00303955" w:rsidRDefault="009B0FB1" w14:paraId="78E93048" w14:textId="00E3DFFF">
            <w:pPr>
              <w:spacing w:after="0"/>
            </w:pPr>
            <w:r>
              <w:t>0.0 (2.0)</w:t>
            </w:r>
          </w:p>
        </w:tc>
      </w:tr>
      <w:tr w:rsidR="00507F63" w:rsidTr="00AA3C00" w14:paraId="0434D55E" w14:textId="77777777">
        <w:trPr>
          <w:trHeight w:val="293"/>
        </w:trPr>
        <w:tc>
          <w:tcPr>
            <w:tcW w:w="2584" w:type="dxa"/>
            <w:tcBorders>
              <w:top w:val="nil"/>
              <w:bottom w:val="nil"/>
              <w:right w:val="nil"/>
            </w:tcBorders>
          </w:tcPr>
          <w:p w:rsidRPr="00507F63" w:rsidR="00507F63" w:rsidP="00303955" w:rsidRDefault="00507F63" w14:paraId="611F5A4E" w14:textId="5CAC1D3E">
            <w:pPr>
              <w:spacing w:after="0"/>
              <w:rPr>
                <w:b/>
              </w:rPr>
            </w:pPr>
            <w:r w:rsidRPr="00507F63">
              <w:rPr>
                <w:b/>
              </w:rPr>
              <w:t>Hispanic</w:t>
            </w:r>
          </w:p>
        </w:tc>
        <w:tc>
          <w:tcPr>
            <w:tcW w:w="1545" w:type="dxa"/>
            <w:tcBorders>
              <w:top w:val="nil"/>
              <w:left w:val="nil"/>
              <w:bottom w:val="nil"/>
              <w:right w:val="nil"/>
            </w:tcBorders>
          </w:tcPr>
          <w:p w:rsidR="00507F63" w:rsidP="00303955" w:rsidRDefault="009B0FB1" w14:paraId="0AD843E5" w14:textId="0D5AF09C">
            <w:pPr>
              <w:spacing w:after="0"/>
            </w:pPr>
            <w:r>
              <w:t>-0.1 (1.1)</w:t>
            </w:r>
          </w:p>
        </w:tc>
        <w:tc>
          <w:tcPr>
            <w:tcW w:w="1467" w:type="dxa"/>
            <w:tcBorders>
              <w:top w:val="nil"/>
              <w:left w:val="nil"/>
              <w:bottom w:val="nil"/>
              <w:right w:val="nil"/>
            </w:tcBorders>
          </w:tcPr>
          <w:p w:rsidR="00507F63" w:rsidP="00303955" w:rsidRDefault="009B0FB1" w14:paraId="25B16EB3" w14:textId="10D83212">
            <w:pPr>
              <w:spacing w:after="0"/>
            </w:pPr>
            <w:r>
              <w:t>0.1 (1.1)</w:t>
            </w:r>
          </w:p>
        </w:tc>
        <w:tc>
          <w:tcPr>
            <w:tcW w:w="1253" w:type="dxa"/>
            <w:tcBorders>
              <w:top w:val="nil"/>
              <w:left w:val="nil"/>
              <w:bottom w:val="nil"/>
            </w:tcBorders>
          </w:tcPr>
          <w:p w:rsidR="00507F63" w:rsidP="00303955" w:rsidRDefault="009B0FB1" w14:paraId="22F09FF2" w14:textId="4114E937">
            <w:pPr>
              <w:spacing w:after="0"/>
            </w:pPr>
            <w:r>
              <w:t>3.0 (1.3)</w:t>
            </w:r>
          </w:p>
        </w:tc>
      </w:tr>
      <w:tr w:rsidR="00507F63" w:rsidTr="00AA3C00" w14:paraId="593D0AE3" w14:textId="77777777">
        <w:trPr>
          <w:trHeight w:val="293"/>
        </w:trPr>
        <w:tc>
          <w:tcPr>
            <w:tcW w:w="2584" w:type="dxa"/>
            <w:tcBorders>
              <w:top w:val="nil"/>
              <w:bottom w:val="nil"/>
              <w:right w:val="nil"/>
            </w:tcBorders>
          </w:tcPr>
          <w:p w:rsidRPr="00507F63" w:rsidR="00507F63" w:rsidP="00303955" w:rsidRDefault="00507F63" w14:paraId="13C0CF5C" w14:textId="15D79C1B">
            <w:pPr>
              <w:spacing w:after="0"/>
              <w:rPr>
                <w:b/>
              </w:rPr>
            </w:pPr>
            <w:r>
              <w:rPr>
                <w:b/>
              </w:rPr>
              <w:t>Asian</w:t>
            </w:r>
          </w:p>
        </w:tc>
        <w:tc>
          <w:tcPr>
            <w:tcW w:w="1545" w:type="dxa"/>
            <w:tcBorders>
              <w:top w:val="nil"/>
              <w:left w:val="nil"/>
              <w:bottom w:val="nil"/>
              <w:right w:val="nil"/>
            </w:tcBorders>
          </w:tcPr>
          <w:p w:rsidR="00507F63" w:rsidP="00303955" w:rsidRDefault="00AB0707" w14:paraId="66DFAFD2" w14:textId="7C4CE826">
            <w:pPr>
              <w:spacing w:after="0"/>
            </w:pPr>
            <w:r>
              <w:t>1.1 (2.3)</w:t>
            </w:r>
          </w:p>
        </w:tc>
        <w:tc>
          <w:tcPr>
            <w:tcW w:w="1467" w:type="dxa"/>
            <w:tcBorders>
              <w:top w:val="nil"/>
              <w:left w:val="nil"/>
              <w:bottom w:val="nil"/>
              <w:right w:val="nil"/>
            </w:tcBorders>
          </w:tcPr>
          <w:p w:rsidR="00507F63" w:rsidP="00303955" w:rsidRDefault="00AB0707" w14:paraId="2E68FC5B" w14:textId="6B2128D1">
            <w:pPr>
              <w:spacing w:after="0"/>
            </w:pPr>
            <w:r>
              <w:t>-3.7 (3.0)</w:t>
            </w:r>
          </w:p>
        </w:tc>
        <w:tc>
          <w:tcPr>
            <w:tcW w:w="1253" w:type="dxa"/>
            <w:tcBorders>
              <w:top w:val="nil"/>
              <w:left w:val="nil"/>
              <w:bottom w:val="nil"/>
            </w:tcBorders>
          </w:tcPr>
          <w:p w:rsidR="00507F63" w:rsidP="00303955" w:rsidRDefault="009B0FB1" w14:paraId="0CA60C93" w14:textId="5A43C9EF">
            <w:pPr>
              <w:spacing w:after="0"/>
            </w:pPr>
            <w:r>
              <w:t>3.1 (2.6)</w:t>
            </w:r>
          </w:p>
        </w:tc>
      </w:tr>
      <w:tr w:rsidR="00507F63" w:rsidTr="00AA3C00" w14:paraId="425C681F" w14:textId="77777777">
        <w:trPr>
          <w:trHeight w:val="293"/>
        </w:trPr>
        <w:tc>
          <w:tcPr>
            <w:tcW w:w="2584" w:type="dxa"/>
            <w:tcBorders>
              <w:top w:val="nil"/>
              <w:bottom w:val="single" w:color="auto" w:sz="4" w:space="0"/>
              <w:right w:val="nil"/>
            </w:tcBorders>
          </w:tcPr>
          <w:p w:rsidRPr="00507F63" w:rsidR="00507F63" w:rsidP="00303955" w:rsidRDefault="00507F63" w14:paraId="3C19F7A3" w14:textId="4F81E859">
            <w:pPr>
              <w:spacing w:after="0"/>
              <w:rPr>
                <w:b/>
              </w:rPr>
            </w:pPr>
            <w:r>
              <w:rPr>
                <w:b/>
              </w:rPr>
              <w:t>American Indian</w:t>
            </w:r>
          </w:p>
        </w:tc>
        <w:tc>
          <w:tcPr>
            <w:tcW w:w="1545" w:type="dxa"/>
            <w:tcBorders>
              <w:top w:val="nil"/>
              <w:left w:val="nil"/>
              <w:bottom w:val="single" w:color="auto" w:sz="4" w:space="0"/>
              <w:right w:val="nil"/>
            </w:tcBorders>
          </w:tcPr>
          <w:p w:rsidR="00507F63" w:rsidP="00303955" w:rsidRDefault="00AB0707" w14:paraId="4B3E08CC" w14:textId="2D73077F">
            <w:pPr>
              <w:spacing w:after="0"/>
            </w:pPr>
            <w:r>
              <w:t>3.3 (5.6)</w:t>
            </w:r>
          </w:p>
        </w:tc>
        <w:tc>
          <w:tcPr>
            <w:tcW w:w="1467" w:type="dxa"/>
            <w:tcBorders>
              <w:top w:val="nil"/>
              <w:left w:val="nil"/>
              <w:bottom w:val="single" w:color="auto" w:sz="4" w:space="0"/>
              <w:right w:val="nil"/>
            </w:tcBorders>
          </w:tcPr>
          <w:p w:rsidR="00507F63" w:rsidP="00303955" w:rsidRDefault="00AB0707" w14:paraId="25E4591F" w14:textId="7227CF69">
            <w:pPr>
              <w:spacing w:after="0"/>
            </w:pPr>
            <w:r>
              <w:t>-5.5 (9.3)</w:t>
            </w:r>
          </w:p>
        </w:tc>
        <w:tc>
          <w:tcPr>
            <w:tcW w:w="1253" w:type="dxa"/>
            <w:tcBorders>
              <w:top w:val="nil"/>
              <w:left w:val="nil"/>
              <w:bottom w:val="single" w:color="auto" w:sz="4" w:space="0"/>
            </w:tcBorders>
          </w:tcPr>
          <w:p w:rsidR="00507F63" w:rsidP="00303955" w:rsidRDefault="009B0FB1" w14:paraId="443BBA07" w14:textId="15F306D7">
            <w:pPr>
              <w:spacing w:after="0"/>
            </w:pPr>
            <w:r>
              <w:t>2.3 (7.7)</w:t>
            </w:r>
          </w:p>
        </w:tc>
      </w:tr>
      <w:tr w:rsidR="00507F63" w:rsidTr="00AA3C00" w14:paraId="4D1A73CB" w14:textId="77777777">
        <w:trPr>
          <w:trHeight w:val="293"/>
        </w:trPr>
        <w:tc>
          <w:tcPr>
            <w:tcW w:w="2584" w:type="dxa"/>
            <w:tcBorders>
              <w:bottom w:val="nil"/>
              <w:right w:val="nil"/>
            </w:tcBorders>
          </w:tcPr>
          <w:p w:rsidRPr="00507F63" w:rsidR="00507F63" w:rsidP="00303955" w:rsidRDefault="002E7054" w14:paraId="79EA3170" w14:textId="139CF0ED">
            <w:pPr>
              <w:spacing w:after="0"/>
              <w:rPr>
                <w:b/>
              </w:rPr>
            </w:pPr>
            <w:r>
              <w:rPr>
                <w:b/>
              </w:rPr>
              <w:t>SD</w:t>
            </w:r>
          </w:p>
        </w:tc>
        <w:tc>
          <w:tcPr>
            <w:tcW w:w="1545" w:type="dxa"/>
            <w:tcBorders>
              <w:left w:val="nil"/>
              <w:bottom w:val="nil"/>
              <w:right w:val="nil"/>
            </w:tcBorders>
          </w:tcPr>
          <w:p w:rsidR="00507F63" w:rsidP="00303955" w:rsidRDefault="009B0FB1" w14:paraId="2877A208" w14:textId="74CD3E86">
            <w:pPr>
              <w:spacing w:after="0"/>
            </w:pPr>
            <w:r>
              <w:t>-2.7 (1.8)</w:t>
            </w:r>
          </w:p>
        </w:tc>
        <w:tc>
          <w:tcPr>
            <w:tcW w:w="1467" w:type="dxa"/>
            <w:tcBorders>
              <w:left w:val="nil"/>
              <w:bottom w:val="nil"/>
              <w:right w:val="nil"/>
            </w:tcBorders>
          </w:tcPr>
          <w:p w:rsidR="00507F63" w:rsidP="00303955" w:rsidRDefault="009B0FB1" w14:paraId="108FC8A1" w14:textId="510594A9">
            <w:pPr>
              <w:spacing w:after="0"/>
            </w:pPr>
            <w:r>
              <w:t>-1.4 (1.8)</w:t>
            </w:r>
          </w:p>
        </w:tc>
        <w:tc>
          <w:tcPr>
            <w:tcW w:w="1253" w:type="dxa"/>
            <w:tcBorders>
              <w:left w:val="nil"/>
              <w:bottom w:val="nil"/>
            </w:tcBorders>
          </w:tcPr>
          <w:p w:rsidR="00507F63" w:rsidP="00303955" w:rsidRDefault="009B0FB1" w14:paraId="7710730B" w14:textId="275A1889">
            <w:pPr>
              <w:spacing w:after="0"/>
            </w:pPr>
            <w:r>
              <w:t>0.4 (2.1)</w:t>
            </w:r>
          </w:p>
        </w:tc>
      </w:tr>
      <w:tr w:rsidR="00507F63" w:rsidTr="00AA3C00" w14:paraId="3C76585B" w14:textId="77777777">
        <w:trPr>
          <w:trHeight w:val="293"/>
        </w:trPr>
        <w:tc>
          <w:tcPr>
            <w:tcW w:w="2584" w:type="dxa"/>
            <w:tcBorders>
              <w:top w:val="nil"/>
              <w:bottom w:val="single" w:color="auto" w:sz="4" w:space="0"/>
              <w:right w:val="nil"/>
            </w:tcBorders>
          </w:tcPr>
          <w:p w:rsidRPr="00507F63" w:rsidR="00507F63" w:rsidP="00303955" w:rsidRDefault="00507F63" w14:paraId="0AD903E6" w14:textId="3606DE2E">
            <w:pPr>
              <w:spacing w:after="0"/>
              <w:rPr>
                <w:b/>
              </w:rPr>
            </w:pPr>
            <w:r w:rsidRPr="00507F63">
              <w:rPr>
                <w:b/>
              </w:rPr>
              <w:t>Non-</w:t>
            </w:r>
            <w:r w:rsidR="002E7054">
              <w:rPr>
                <w:b/>
              </w:rPr>
              <w:t>SD</w:t>
            </w:r>
          </w:p>
        </w:tc>
        <w:tc>
          <w:tcPr>
            <w:tcW w:w="1545" w:type="dxa"/>
            <w:tcBorders>
              <w:top w:val="nil"/>
              <w:left w:val="nil"/>
              <w:bottom w:val="single" w:color="auto" w:sz="4" w:space="0"/>
              <w:right w:val="nil"/>
            </w:tcBorders>
          </w:tcPr>
          <w:p w:rsidR="00507F63" w:rsidP="00303955" w:rsidRDefault="009B0FB1" w14:paraId="4277372A" w14:textId="00E4A12E">
            <w:pPr>
              <w:spacing w:after="0"/>
            </w:pPr>
            <w:r>
              <w:t>0.3 (0.6)</w:t>
            </w:r>
          </w:p>
        </w:tc>
        <w:tc>
          <w:tcPr>
            <w:tcW w:w="1467" w:type="dxa"/>
            <w:tcBorders>
              <w:top w:val="nil"/>
              <w:left w:val="nil"/>
              <w:bottom w:val="single" w:color="auto" w:sz="4" w:space="0"/>
              <w:right w:val="nil"/>
            </w:tcBorders>
          </w:tcPr>
          <w:p w:rsidR="00507F63" w:rsidP="00303955" w:rsidRDefault="009B0FB1" w14:paraId="728C3154" w14:textId="5E24F31B">
            <w:pPr>
              <w:spacing w:after="0"/>
            </w:pPr>
            <w:r>
              <w:t>0.1 (0.7)</w:t>
            </w:r>
          </w:p>
        </w:tc>
        <w:tc>
          <w:tcPr>
            <w:tcW w:w="1253" w:type="dxa"/>
            <w:tcBorders>
              <w:top w:val="nil"/>
              <w:left w:val="nil"/>
              <w:bottom w:val="single" w:color="auto" w:sz="4" w:space="0"/>
            </w:tcBorders>
          </w:tcPr>
          <w:p w:rsidR="00507F63" w:rsidP="00303955" w:rsidRDefault="009B0FB1" w14:paraId="074D5303" w14:textId="466BFC9C">
            <w:pPr>
              <w:spacing w:after="0"/>
            </w:pPr>
            <w:r>
              <w:t>-0.1 (0.9)</w:t>
            </w:r>
          </w:p>
        </w:tc>
      </w:tr>
      <w:tr w:rsidR="00507F63" w:rsidTr="00AA3C00" w14:paraId="122973E9" w14:textId="77777777">
        <w:trPr>
          <w:trHeight w:val="293"/>
        </w:trPr>
        <w:tc>
          <w:tcPr>
            <w:tcW w:w="2584" w:type="dxa"/>
            <w:tcBorders>
              <w:bottom w:val="nil"/>
              <w:right w:val="nil"/>
            </w:tcBorders>
          </w:tcPr>
          <w:p w:rsidRPr="00507F63" w:rsidR="00507F63" w:rsidP="00303955" w:rsidRDefault="002E7054" w14:paraId="6321D601" w14:textId="14D38F97">
            <w:pPr>
              <w:spacing w:after="0"/>
              <w:rPr>
                <w:b/>
              </w:rPr>
            </w:pPr>
            <w:r>
              <w:rPr>
                <w:b/>
              </w:rPr>
              <w:t>ELL</w:t>
            </w:r>
          </w:p>
        </w:tc>
        <w:tc>
          <w:tcPr>
            <w:tcW w:w="1545" w:type="dxa"/>
            <w:tcBorders>
              <w:left w:val="nil"/>
              <w:bottom w:val="nil"/>
              <w:right w:val="nil"/>
            </w:tcBorders>
          </w:tcPr>
          <w:p w:rsidR="00507F63" w:rsidP="00303955" w:rsidRDefault="009B0FB1" w14:paraId="241BD655" w14:textId="7766A101">
            <w:pPr>
              <w:spacing w:after="0"/>
            </w:pPr>
            <w:r>
              <w:t>-1.9 (2.1)</w:t>
            </w:r>
          </w:p>
        </w:tc>
        <w:tc>
          <w:tcPr>
            <w:tcW w:w="1467" w:type="dxa"/>
            <w:tcBorders>
              <w:left w:val="nil"/>
              <w:bottom w:val="nil"/>
              <w:right w:val="nil"/>
            </w:tcBorders>
          </w:tcPr>
          <w:p w:rsidR="00507F63" w:rsidP="00303955" w:rsidRDefault="009B0FB1" w14:paraId="5AFA38EB" w14:textId="4A8F393C">
            <w:pPr>
              <w:spacing w:after="0"/>
            </w:pPr>
            <w:r>
              <w:t>-3.0 (2.4)</w:t>
            </w:r>
          </w:p>
        </w:tc>
        <w:tc>
          <w:tcPr>
            <w:tcW w:w="1253" w:type="dxa"/>
            <w:tcBorders>
              <w:left w:val="nil"/>
              <w:bottom w:val="nil"/>
            </w:tcBorders>
          </w:tcPr>
          <w:p w:rsidR="00507F63" w:rsidP="00303955" w:rsidRDefault="009B0FB1" w14:paraId="4C66787F" w14:textId="52F8C454">
            <w:pPr>
              <w:spacing w:after="0"/>
            </w:pPr>
            <w:r w:rsidRPr="00667F24">
              <w:t>4.9</w:t>
            </w:r>
            <w:r>
              <w:t xml:space="preserve"> (2.1)</w:t>
            </w:r>
            <w:r w:rsidR="00667F24">
              <w:t>*</w:t>
            </w:r>
          </w:p>
        </w:tc>
      </w:tr>
      <w:tr w:rsidR="00507F63" w:rsidTr="00AA3C00" w14:paraId="377DA163" w14:textId="77777777">
        <w:trPr>
          <w:trHeight w:val="293"/>
        </w:trPr>
        <w:tc>
          <w:tcPr>
            <w:tcW w:w="2584" w:type="dxa"/>
            <w:tcBorders>
              <w:top w:val="nil"/>
              <w:bottom w:val="single" w:color="auto" w:sz="4" w:space="0"/>
              <w:right w:val="nil"/>
            </w:tcBorders>
          </w:tcPr>
          <w:p w:rsidRPr="00507F63" w:rsidR="00507F63" w:rsidP="00303955" w:rsidRDefault="002E7054" w14:paraId="1CE64E08" w14:textId="08F7C276">
            <w:pPr>
              <w:spacing w:after="0"/>
              <w:rPr>
                <w:b/>
              </w:rPr>
            </w:pPr>
            <w:r>
              <w:rPr>
                <w:b/>
              </w:rPr>
              <w:t>Non-EL</w:t>
            </w:r>
          </w:p>
        </w:tc>
        <w:tc>
          <w:tcPr>
            <w:tcW w:w="1545" w:type="dxa"/>
            <w:tcBorders>
              <w:top w:val="nil"/>
              <w:left w:val="nil"/>
              <w:bottom w:val="single" w:color="auto" w:sz="4" w:space="0"/>
              <w:right w:val="nil"/>
            </w:tcBorders>
          </w:tcPr>
          <w:p w:rsidR="00507F63" w:rsidP="00303955" w:rsidRDefault="009B0FB1" w14:paraId="4A4C4526" w14:textId="373B9867">
            <w:pPr>
              <w:spacing w:after="0"/>
            </w:pPr>
            <w:r>
              <w:t>0.1 (0.6)</w:t>
            </w:r>
          </w:p>
        </w:tc>
        <w:tc>
          <w:tcPr>
            <w:tcW w:w="1467" w:type="dxa"/>
            <w:tcBorders>
              <w:top w:val="nil"/>
              <w:left w:val="nil"/>
              <w:bottom w:val="single" w:color="auto" w:sz="4" w:space="0"/>
              <w:right w:val="nil"/>
            </w:tcBorders>
          </w:tcPr>
          <w:p w:rsidR="00507F63" w:rsidP="00303955" w:rsidRDefault="009B0FB1" w14:paraId="6B059E24" w14:textId="0044A6D8">
            <w:pPr>
              <w:spacing w:after="0"/>
            </w:pPr>
            <w:r>
              <w:t>0.3 (0.8)</w:t>
            </w:r>
          </w:p>
        </w:tc>
        <w:tc>
          <w:tcPr>
            <w:tcW w:w="1253" w:type="dxa"/>
            <w:tcBorders>
              <w:top w:val="nil"/>
              <w:left w:val="nil"/>
              <w:bottom w:val="single" w:color="auto" w:sz="4" w:space="0"/>
            </w:tcBorders>
          </w:tcPr>
          <w:p w:rsidR="00507F63" w:rsidP="00303955" w:rsidRDefault="009B0FB1" w14:paraId="5190B507" w14:textId="393D6742">
            <w:pPr>
              <w:spacing w:after="0"/>
            </w:pPr>
            <w:r>
              <w:t>-0.4 (0.9)</w:t>
            </w:r>
          </w:p>
        </w:tc>
      </w:tr>
      <w:tr w:rsidR="00507F63" w:rsidTr="00AA3C00" w14:paraId="2CC39FC7" w14:textId="77777777">
        <w:trPr>
          <w:trHeight w:val="293"/>
        </w:trPr>
        <w:tc>
          <w:tcPr>
            <w:tcW w:w="2584" w:type="dxa"/>
            <w:tcBorders>
              <w:bottom w:val="nil"/>
              <w:right w:val="nil"/>
            </w:tcBorders>
          </w:tcPr>
          <w:p w:rsidRPr="00507F63" w:rsidR="00507F63" w:rsidP="00303955" w:rsidRDefault="00715668" w14:paraId="0A431139" w14:textId="1C01BF2F">
            <w:pPr>
              <w:spacing w:after="0"/>
              <w:rPr>
                <w:b/>
              </w:rPr>
            </w:pPr>
            <w:r>
              <w:rPr>
                <w:b/>
              </w:rPr>
              <w:t xml:space="preserve">Eligible for </w:t>
            </w:r>
            <w:r w:rsidR="002E7054">
              <w:rPr>
                <w:b/>
              </w:rPr>
              <w:t>NSLP</w:t>
            </w:r>
          </w:p>
        </w:tc>
        <w:tc>
          <w:tcPr>
            <w:tcW w:w="1545" w:type="dxa"/>
            <w:tcBorders>
              <w:left w:val="nil"/>
              <w:bottom w:val="nil"/>
              <w:right w:val="nil"/>
            </w:tcBorders>
          </w:tcPr>
          <w:p w:rsidR="00507F63" w:rsidP="00303955" w:rsidRDefault="009B0FB1" w14:paraId="49F86CC2" w14:textId="045276C5">
            <w:pPr>
              <w:spacing w:after="0"/>
            </w:pPr>
            <w:r>
              <w:t>0.1 (0.7)</w:t>
            </w:r>
          </w:p>
        </w:tc>
        <w:tc>
          <w:tcPr>
            <w:tcW w:w="1467" w:type="dxa"/>
            <w:tcBorders>
              <w:left w:val="nil"/>
              <w:bottom w:val="nil"/>
              <w:right w:val="nil"/>
            </w:tcBorders>
          </w:tcPr>
          <w:p w:rsidR="00507F63" w:rsidP="00303955" w:rsidRDefault="009B0FB1" w14:paraId="5A711907" w14:textId="6B7EC215">
            <w:pPr>
              <w:spacing w:after="0"/>
            </w:pPr>
            <w:r>
              <w:t>-0.4 (1.0)</w:t>
            </w:r>
          </w:p>
        </w:tc>
        <w:tc>
          <w:tcPr>
            <w:tcW w:w="1253" w:type="dxa"/>
            <w:tcBorders>
              <w:left w:val="nil"/>
              <w:bottom w:val="nil"/>
            </w:tcBorders>
          </w:tcPr>
          <w:p w:rsidR="00507F63" w:rsidP="00303955" w:rsidRDefault="009B0FB1" w14:paraId="3FDA177B" w14:textId="03AF15A3">
            <w:pPr>
              <w:spacing w:after="0"/>
            </w:pPr>
            <w:r>
              <w:t>1.6 (1.2)</w:t>
            </w:r>
          </w:p>
        </w:tc>
      </w:tr>
      <w:tr w:rsidR="00507F63" w:rsidTr="00114C07" w14:paraId="35C5A3D9" w14:textId="77777777">
        <w:trPr>
          <w:trHeight w:val="414"/>
        </w:trPr>
        <w:tc>
          <w:tcPr>
            <w:tcW w:w="2584" w:type="dxa"/>
            <w:tcBorders>
              <w:top w:val="nil"/>
              <w:right w:val="nil"/>
            </w:tcBorders>
          </w:tcPr>
          <w:p w:rsidRPr="00507F63" w:rsidR="00507F63" w:rsidP="00303955" w:rsidRDefault="00715668" w14:paraId="01ABBD34" w14:textId="23EBF153">
            <w:pPr>
              <w:spacing w:after="0"/>
              <w:rPr>
                <w:b/>
              </w:rPr>
            </w:pPr>
            <w:r>
              <w:rPr>
                <w:b/>
              </w:rPr>
              <w:t>Not eligible for</w:t>
            </w:r>
            <w:r w:rsidRPr="00507F63">
              <w:rPr>
                <w:b/>
              </w:rPr>
              <w:t xml:space="preserve"> </w:t>
            </w:r>
            <w:r w:rsidR="002E7054">
              <w:rPr>
                <w:b/>
              </w:rPr>
              <w:t>NSLP</w:t>
            </w:r>
          </w:p>
        </w:tc>
        <w:tc>
          <w:tcPr>
            <w:tcW w:w="1545" w:type="dxa"/>
            <w:tcBorders>
              <w:top w:val="nil"/>
              <w:left w:val="nil"/>
              <w:right w:val="nil"/>
            </w:tcBorders>
          </w:tcPr>
          <w:p w:rsidR="00507F63" w:rsidP="00303955" w:rsidRDefault="009B0FB1" w14:paraId="34861FA6" w14:textId="6AA324C0">
            <w:pPr>
              <w:spacing w:after="0"/>
            </w:pPr>
            <w:r>
              <w:t>0.3 (0.9)</w:t>
            </w:r>
          </w:p>
        </w:tc>
        <w:tc>
          <w:tcPr>
            <w:tcW w:w="1467" w:type="dxa"/>
            <w:tcBorders>
              <w:top w:val="nil"/>
              <w:left w:val="nil"/>
              <w:right w:val="nil"/>
            </w:tcBorders>
          </w:tcPr>
          <w:p w:rsidR="00507F63" w:rsidP="00303955" w:rsidRDefault="009B0FB1" w14:paraId="18790025" w14:textId="6C5A6A74">
            <w:pPr>
              <w:spacing w:after="0"/>
            </w:pPr>
            <w:r>
              <w:t>0.4 (1.0)</w:t>
            </w:r>
          </w:p>
        </w:tc>
        <w:tc>
          <w:tcPr>
            <w:tcW w:w="1253" w:type="dxa"/>
            <w:tcBorders>
              <w:top w:val="nil"/>
              <w:left w:val="nil"/>
            </w:tcBorders>
          </w:tcPr>
          <w:p w:rsidR="00507F63" w:rsidP="00303955" w:rsidRDefault="009B0FB1" w14:paraId="750757F1" w14:textId="4E0301F6">
            <w:pPr>
              <w:spacing w:after="0"/>
            </w:pPr>
            <w:r>
              <w:t>-1.5 (1.0)</w:t>
            </w:r>
          </w:p>
        </w:tc>
      </w:tr>
    </w:tbl>
    <w:p w:rsidRPr="00554D5A" w:rsidR="00667F24" w:rsidP="00303955" w:rsidRDefault="00667F24" w14:paraId="153C4054" w14:textId="726D8B17">
      <w:pPr>
        <w:spacing w:line="240" w:lineRule="auto"/>
        <w:ind w:right="1530"/>
        <w:rPr>
          <w:i/>
          <w:iCs/>
        </w:rPr>
      </w:pPr>
      <w:r w:rsidRPr="00554D5A">
        <w:rPr>
          <w:i/>
          <w:iCs/>
        </w:rPr>
        <w:t>*Significantly different from zero (p &lt; .05)</w:t>
      </w:r>
      <w:r w:rsidRPr="00554D5A">
        <w:rPr>
          <w:i/>
          <w:iCs/>
        </w:rPr>
        <w:br/>
      </w:r>
      <w:r w:rsidRPr="00554D5A">
        <w:rPr>
          <w:i/>
          <w:iCs/>
        </w:rPr>
        <w:t xml:space="preserve">NOTE: </w:t>
      </w:r>
      <w:r w:rsidRPr="00554D5A" w:rsidR="002E7054">
        <w:rPr>
          <w:i/>
          <w:iCs/>
        </w:rPr>
        <w:t>SD</w:t>
      </w:r>
      <w:r w:rsidRPr="00554D5A">
        <w:rPr>
          <w:i/>
          <w:iCs/>
        </w:rPr>
        <w:t xml:space="preserve"> = </w:t>
      </w:r>
      <w:r w:rsidR="00A93A19">
        <w:rPr>
          <w:i/>
          <w:iCs/>
        </w:rPr>
        <w:t>Students identified as students with disabilities</w:t>
      </w:r>
      <w:r w:rsidRPr="00554D5A">
        <w:rPr>
          <w:i/>
          <w:iCs/>
        </w:rPr>
        <w:t xml:space="preserve">. </w:t>
      </w:r>
      <w:r w:rsidRPr="00554D5A" w:rsidR="00A93A19">
        <w:rPr>
          <w:i/>
          <w:iCs/>
        </w:rPr>
        <w:t>EL</w:t>
      </w:r>
      <w:r w:rsidR="00A93A19">
        <w:rPr>
          <w:i/>
          <w:iCs/>
        </w:rPr>
        <w:t xml:space="preserve"> </w:t>
      </w:r>
      <w:r w:rsidRPr="00554D5A">
        <w:rPr>
          <w:i/>
          <w:iCs/>
        </w:rPr>
        <w:t xml:space="preserve">= </w:t>
      </w:r>
      <w:r w:rsidRPr="00554D5A" w:rsidR="002E7054">
        <w:rPr>
          <w:i/>
          <w:iCs/>
        </w:rPr>
        <w:t>English learner</w:t>
      </w:r>
      <w:r w:rsidR="00A93A19">
        <w:rPr>
          <w:i/>
          <w:iCs/>
        </w:rPr>
        <w:t>s</w:t>
      </w:r>
      <w:r w:rsidRPr="00554D5A">
        <w:rPr>
          <w:i/>
          <w:iCs/>
        </w:rPr>
        <w:t xml:space="preserve">. </w:t>
      </w:r>
      <w:r w:rsidRPr="00554D5A" w:rsidR="002E7054">
        <w:rPr>
          <w:i/>
          <w:iCs/>
        </w:rPr>
        <w:t xml:space="preserve">NSLP </w:t>
      </w:r>
      <w:r w:rsidRPr="00554D5A">
        <w:rPr>
          <w:i/>
          <w:iCs/>
        </w:rPr>
        <w:t xml:space="preserve">= </w:t>
      </w:r>
      <w:r w:rsidRPr="00554D5A" w:rsidR="002E7054">
        <w:rPr>
          <w:i/>
          <w:iCs/>
        </w:rPr>
        <w:t xml:space="preserve">National School Lunch Program. Students with no information available about their status in the National School Lunch Program were not included in either the </w:t>
      </w:r>
      <w:r w:rsidR="00163F57">
        <w:rPr>
          <w:i/>
          <w:iCs/>
        </w:rPr>
        <w:t xml:space="preserve">eligible for </w:t>
      </w:r>
      <w:r w:rsidRPr="00554D5A" w:rsidR="002E7054">
        <w:rPr>
          <w:i/>
          <w:iCs/>
        </w:rPr>
        <w:t xml:space="preserve">NSLP or </w:t>
      </w:r>
      <w:r w:rsidR="00163F57">
        <w:rPr>
          <w:i/>
          <w:iCs/>
        </w:rPr>
        <w:t>not eligible for</w:t>
      </w:r>
      <w:r w:rsidRPr="00554D5A" w:rsidR="00163F57">
        <w:rPr>
          <w:i/>
          <w:iCs/>
        </w:rPr>
        <w:t xml:space="preserve"> </w:t>
      </w:r>
      <w:r w:rsidRPr="00554D5A" w:rsidR="002E7054">
        <w:rPr>
          <w:i/>
          <w:iCs/>
        </w:rPr>
        <w:t>NSLP categories</w:t>
      </w:r>
      <w:r w:rsidRPr="00554D5A">
        <w:rPr>
          <w:i/>
          <w:iCs/>
        </w:rPr>
        <w:t>. Standard errors in parentheses.</w:t>
      </w:r>
    </w:p>
    <w:p w:rsidR="00114C07" w:rsidP="00507F63" w:rsidRDefault="00114C07" w14:paraId="68EB38E9" w14:textId="77777777"/>
    <w:p w:rsidR="00507F63" w:rsidP="00507F63" w:rsidRDefault="00EB2360" w14:paraId="02A11FFF" w14:textId="4B8FDBAC">
      <w:r>
        <w:t xml:space="preserve">Table 2 shows </w:t>
      </w:r>
      <w:r w:rsidR="00667F24">
        <w:t xml:space="preserve">that for U.S. history and geography, no significant mode residuals were detected for any of the considered major </w:t>
      </w:r>
      <w:r w:rsidR="002E7054">
        <w:t xml:space="preserve">reporting </w:t>
      </w:r>
      <w:r w:rsidR="00667F24">
        <w:t xml:space="preserve">subgroups. For civics, the </w:t>
      </w:r>
      <w:r w:rsidR="005F260C">
        <w:t xml:space="preserve">English learner (EL) </w:t>
      </w:r>
      <w:r w:rsidR="00667F24">
        <w:t xml:space="preserve">subgroup was the only major </w:t>
      </w:r>
      <w:r w:rsidR="00AE1643">
        <w:t xml:space="preserve">reporting </w:t>
      </w:r>
      <w:r w:rsidR="00667F24">
        <w:t xml:space="preserve">subgroup with a significant mode residual. </w:t>
      </w:r>
    </w:p>
    <w:p w:rsidR="004535F6" w:rsidP="00AE1A7E" w:rsidRDefault="00463301" w14:paraId="6E6B1EB3" w14:textId="2926C087">
      <w:r>
        <w:t>The intended reporting sample for 2018 was the combined 2018 DBA and PBA samples (referred to as combined sample). Trend inferences between 2018 and 2014 were evaluated among three different samples: 2018 PBA, 2018 DBA, and the 2018 combined sample. As discussed earlier, the 2018 PBA results were placed onto the reporting scale through common item linking, and the 201</w:t>
      </w:r>
      <w:r w:rsidR="00264758">
        <w:t>8</w:t>
      </w:r>
      <w:r>
        <w:t xml:space="preserve"> DBA results were put onto the same reporting scale through common population linking by aligning the mean and </w:t>
      </w:r>
      <w:r>
        <w:lastRenderedPageBreak/>
        <w:t>standard deviation of the 201</w:t>
      </w:r>
      <w:r w:rsidR="00264758">
        <w:t>8</w:t>
      </w:r>
      <w:r>
        <w:t xml:space="preserve"> DBA results those of the 201</w:t>
      </w:r>
      <w:r w:rsidR="00264758">
        <w:t>8</w:t>
      </w:r>
      <w:r>
        <w:t xml:space="preserve"> PBA scale scores. The same common population linking approach was used in linking the 201</w:t>
      </w:r>
      <w:r w:rsidR="00701858">
        <w:t>8</w:t>
      </w:r>
      <w:r>
        <w:t xml:space="preserve"> combined sample results to the same reporting scale. </w:t>
      </w:r>
      <w:r w:rsidRPr="004E44C4">
        <w:t>Table</w:t>
      </w:r>
      <w:r w:rsidRPr="004E44C4" w:rsidR="00701858">
        <w:t>s</w:t>
      </w:r>
      <w:r w:rsidRPr="004E44C4">
        <w:t xml:space="preserve"> 3</w:t>
      </w:r>
      <w:r w:rsidRPr="004E44C4" w:rsidR="00701858">
        <w:t xml:space="preserve">, 4 and 5 </w:t>
      </w:r>
      <w:r w:rsidRPr="004E44C4">
        <w:t xml:space="preserve">contain trend results for </w:t>
      </w:r>
      <w:r w:rsidRPr="004E44C4" w:rsidR="00701858">
        <w:t>U.S. history, geography, and civics</w:t>
      </w:r>
      <w:r w:rsidRPr="004E44C4" w:rsidR="003C1201">
        <w:t xml:space="preserve"> </w:t>
      </w:r>
      <w:r w:rsidRPr="004E44C4">
        <w:t>for each of the three 201</w:t>
      </w:r>
      <w:r w:rsidRPr="004E44C4" w:rsidR="003C1201">
        <w:t>8</w:t>
      </w:r>
      <w:r w:rsidRPr="004E44C4">
        <w:t xml:space="preserve"> samples.</w:t>
      </w:r>
      <w:r w:rsidR="00D15FB9">
        <w:t xml:space="preserve"> </w:t>
      </w:r>
      <w:r w:rsidR="004535F6">
        <w:t xml:space="preserve">As these three tables show, the trend results were </w:t>
      </w:r>
      <w:r w:rsidR="00E952FF">
        <w:t>very consistent among the three</w:t>
      </w:r>
      <w:r w:rsidR="004535F6">
        <w:t xml:space="preserve"> </w:t>
      </w:r>
      <w:r w:rsidR="00E952FF">
        <w:t xml:space="preserve">trend lines based on different </w:t>
      </w:r>
      <w:r w:rsidR="004535F6">
        <w:t>2018 sample</w:t>
      </w:r>
      <w:r w:rsidR="00E952FF">
        <w:t>s</w:t>
      </w:r>
      <w:r w:rsidR="004535F6">
        <w:t>, with somewhat smaller</w:t>
      </w:r>
      <w:r w:rsidR="00FC082F">
        <w:t xml:space="preserve"> standard errors</w:t>
      </w:r>
      <w:r w:rsidR="004535F6">
        <w:t xml:space="preserve"> </w:t>
      </w:r>
      <w:r w:rsidR="00FC082F">
        <w:t>(</w:t>
      </w:r>
      <w:r w:rsidR="004535F6">
        <w:t>SE</w:t>
      </w:r>
      <w:r w:rsidR="00FC082F">
        <w:t>)</w:t>
      </w:r>
      <w:r w:rsidR="004535F6">
        <w:t xml:space="preserve"> for the 2018 </w:t>
      </w:r>
      <w:r w:rsidR="0025008C">
        <w:t xml:space="preserve">combined </w:t>
      </w:r>
      <w:r w:rsidR="004535F6">
        <w:t>sample.</w:t>
      </w:r>
      <w:r w:rsidR="00DE573B">
        <w:t xml:space="preserve"> N</w:t>
      </w:r>
      <w:r w:rsidR="00CD38F2">
        <w:t xml:space="preserve">o difference was observed between the DBA trend and the combined trend for civics, for any of these considered subgroups. </w:t>
      </w:r>
      <w:r w:rsidR="00371ABF">
        <w:t xml:space="preserve">For U.S. history and geography, only </w:t>
      </w:r>
      <w:r w:rsidR="00D46590">
        <w:t>three</w:t>
      </w:r>
      <w:r w:rsidR="00CD38F2">
        <w:t xml:space="preserve"> </w:t>
      </w:r>
      <w:r w:rsidR="003F4D07">
        <w:t xml:space="preserve">subgroups </w:t>
      </w:r>
      <w:r w:rsidR="00CD38F2">
        <w:t xml:space="preserve">and </w:t>
      </w:r>
      <w:r w:rsidR="0076059C">
        <w:t>one</w:t>
      </w:r>
      <w:r w:rsidR="00CD38F2">
        <w:t xml:space="preserve"> subgroup</w:t>
      </w:r>
      <w:r w:rsidR="00371ABF">
        <w:t>, respectively,</w:t>
      </w:r>
      <w:r w:rsidR="00CD38F2">
        <w:t xml:space="preserve"> had </w:t>
      </w:r>
      <w:r w:rsidR="00371ABF">
        <w:t xml:space="preserve">different trend results between the two trend lines, and the actual differences were usually small. Given the consistency between the DBA trend and the combined trend and the considerations listed above, the combined sample was chosen as the final reporting sample. This reporting option fully utilized the collected data and provided a </w:t>
      </w:r>
      <w:r w:rsidR="00E952FF">
        <w:t xml:space="preserve">more </w:t>
      </w:r>
      <w:r w:rsidR="00371ABF">
        <w:t>comprehensive evaluation of the student performance on social sciences to the public and secondary users.</w:t>
      </w:r>
    </w:p>
    <w:p w:rsidR="002323B4" w:rsidP="00AE1A7E" w:rsidRDefault="002323B4" w14:paraId="4EB4B290" w14:textId="77777777"/>
    <w:p w:rsidR="00A07368" w:rsidP="002323B4" w:rsidRDefault="00A07368" w14:paraId="511B3A2E" w14:textId="73232457">
      <w:pPr>
        <w:pStyle w:val="Caption"/>
        <w:keepNext/>
        <w:ind w:left="-90"/>
        <w:rPr>
          <w:b w:val="0"/>
          <w:sz w:val="22"/>
        </w:rPr>
      </w:pPr>
      <w:bookmarkStart w:name="_Ref4055585" w:id="4"/>
      <w:r w:rsidRPr="00A07368">
        <w:rPr>
          <w:b w:val="0"/>
          <w:sz w:val="22"/>
        </w:rPr>
        <w:t xml:space="preserve">Table </w:t>
      </w:r>
      <w:bookmarkEnd w:id="4"/>
      <w:r w:rsidR="00701858">
        <w:rPr>
          <w:b w:val="0"/>
          <w:sz w:val="22"/>
        </w:rPr>
        <w:t xml:space="preserve">3. </w:t>
      </w:r>
      <w:r w:rsidRPr="00A07368">
        <w:rPr>
          <w:b w:val="0"/>
          <w:sz w:val="22"/>
        </w:rPr>
        <w:t xml:space="preserve">Three sets of trend results for major reporting subgroups, 2018 </w:t>
      </w:r>
      <w:r w:rsidR="00A93E6D">
        <w:rPr>
          <w:b w:val="0"/>
          <w:sz w:val="22"/>
        </w:rPr>
        <w:t>U.S. history</w:t>
      </w:r>
    </w:p>
    <w:tbl>
      <w:tblPr>
        <w:tblW w:w="5116" w:type="pct"/>
        <w:jc w:val="center"/>
        <w:tblCellMar>
          <w:left w:w="0" w:type="dxa"/>
          <w:right w:w="0" w:type="dxa"/>
        </w:tblCellMar>
        <w:tblLook w:val="0600" w:firstRow="0" w:lastRow="0" w:firstColumn="0" w:lastColumn="0" w:noHBand="1" w:noVBand="1"/>
      </w:tblPr>
      <w:tblGrid>
        <w:gridCol w:w="1921"/>
        <w:gridCol w:w="1797"/>
        <w:gridCol w:w="1502"/>
        <w:gridCol w:w="1710"/>
        <w:gridCol w:w="1710"/>
        <w:gridCol w:w="937"/>
      </w:tblGrid>
      <w:tr w:rsidRPr="00A93E6D" w:rsidR="0063231E" w:rsidTr="00822C9D" w14:paraId="0F778408" w14:textId="77777777">
        <w:trPr>
          <w:trHeight w:val="30"/>
          <w:jc w:val="center"/>
        </w:trPr>
        <w:tc>
          <w:tcPr>
            <w:tcW w:w="1003" w:type="pct"/>
            <w:tcBorders>
              <w:top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33CAA230" w14:textId="77777777">
            <w:pPr>
              <w:spacing w:after="0"/>
              <w:rPr>
                <w:rFonts w:asciiTheme="minorHAnsi" w:hAnsiTheme="minorHAnsi"/>
              </w:rPr>
            </w:pPr>
            <w:r w:rsidRPr="00A93E6D">
              <w:rPr>
                <w:rFonts w:asciiTheme="minorHAnsi" w:hAnsiTheme="minorHAnsi"/>
                <w:b/>
                <w:bCs/>
              </w:rPr>
              <w:t>Subgroup</w:t>
            </w:r>
          </w:p>
        </w:tc>
        <w:tc>
          <w:tcPr>
            <w:tcW w:w="938" w:type="pct"/>
            <w:tcBorders>
              <w:top w:val="single" w:color="000000" w:sz="8" w:space="0"/>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7FBCD790" w14:textId="77777777">
            <w:pPr>
              <w:spacing w:after="0"/>
              <w:rPr>
                <w:rFonts w:asciiTheme="minorHAnsi" w:hAnsiTheme="minorHAnsi"/>
              </w:rPr>
            </w:pPr>
            <w:r w:rsidRPr="00A93E6D">
              <w:rPr>
                <w:rFonts w:asciiTheme="minorHAnsi" w:hAnsiTheme="minorHAnsi"/>
                <w:b/>
                <w:bCs/>
              </w:rPr>
              <w:t>Mode effect (SE)</w:t>
            </w:r>
          </w:p>
        </w:tc>
        <w:tc>
          <w:tcPr>
            <w:tcW w:w="784"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A93E6D" w:rsidRDefault="00A93E6D" w14:paraId="0AA69E23" w14:textId="77777777">
            <w:pPr>
              <w:spacing w:after="0"/>
              <w:rPr>
                <w:rFonts w:asciiTheme="minorHAnsi" w:hAnsiTheme="minorHAnsi"/>
              </w:rPr>
            </w:pPr>
            <w:r w:rsidRPr="00A93E6D">
              <w:rPr>
                <w:rFonts w:asciiTheme="minorHAnsi" w:hAnsiTheme="minorHAnsi"/>
                <w:b/>
                <w:bCs/>
              </w:rPr>
              <w:t>PBA trend (SE)</w:t>
            </w:r>
          </w:p>
        </w:tc>
        <w:tc>
          <w:tcPr>
            <w:tcW w:w="893"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7141DC" w:rsidR="00A93E6D" w:rsidP="00A93E6D" w:rsidRDefault="00A93E6D" w14:paraId="350D4AB4" w14:textId="59A6F908">
            <w:pPr>
              <w:spacing w:after="0"/>
              <w:rPr>
                <w:rFonts w:asciiTheme="minorHAnsi" w:hAnsiTheme="minorHAnsi"/>
                <w:vertAlign w:val="superscript"/>
              </w:rPr>
            </w:pPr>
            <w:r w:rsidRPr="00A93E6D">
              <w:rPr>
                <w:rFonts w:asciiTheme="minorHAnsi" w:hAnsiTheme="minorHAnsi"/>
                <w:b/>
                <w:bCs/>
              </w:rPr>
              <w:t>DBA trend (SE)</w:t>
            </w:r>
            <w:r w:rsidR="007141DC">
              <w:rPr>
                <w:rFonts w:asciiTheme="minorHAnsi" w:hAnsiTheme="minorHAnsi"/>
                <w:b/>
                <w:bCs/>
                <w:vertAlign w:val="superscript"/>
              </w:rPr>
              <w:t>a</w:t>
            </w:r>
          </w:p>
        </w:tc>
        <w:tc>
          <w:tcPr>
            <w:tcW w:w="1382" w:type="pct"/>
            <w:gridSpan w:val="2"/>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7141DC" w:rsidR="00A93E6D" w:rsidP="00A93E6D" w:rsidRDefault="00A93E6D" w14:paraId="59F7B8C0" w14:textId="75AC8A36">
            <w:pPr>
              <w:spacing w:after="0"/>
              <w:rPr>
                <w:rFonts w:asciiTheme="minorHAnsi" w:hAnsiTheme="minorHAnsi"/>
                <w:vertAlign w:val="superscript"/>
              </w:rPr>
            </w:pPr>
            <w:r w:rsidRPr="00A93E6D">
              <w:rPr>
                <w:rFonts w:asciiTheme="minorHAnsi" w:hAnsiTheme="minorHAnsi"/>
                <w:b/>
                <w:bCs/>
              </w:rPr>
              <w:t>Combined trend (SE)</w:t>
            </w:r>
            <w:r w:rsidR="007141DC">
              <w:rPr>
                <w:rFonts w:asciiTheme="minorHAnsi" w:hAnsiTheme="minorHAnsi"/>
                <w:b/>
                <w:bCs/>
                <w:vertAlign w:val="superscript"/>
              </w:rPr>
              <w:t>a</w:t>
            </w:r>
          </w:p>
        </w:tc>
      </w:tr>
      <w:tr w:rsidRPr="00A93E6D" w:rsidR="0063231E" w:rsidTr="00822C9D" w14:paraId="07DC4FD7" w14:textId="77777777">
        <w:trPr>
          <w:gridAfter w:val="1"/>
          <w:wAfter w:w="489" w:type="pct"/>
          <w:trHeight w:val="69"/>
          <w:jc w:val="center"/>
        </w:trPr>
        <w:tc>
          <w:tcPr>
            <w:tcW w:w="1003" w:type="pct"/>
            <w:tcBorders>
              <w:top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7710D80E" w14:textId="77777777">
            <w:pPr>
              <w:spacing w:after="0"/>
              <w:rPr>
                <w:rFonts w:asciiTheme="minorHAnsi" w:hAnsiTheme="minorHAnsi"/>
              </w:rPr>
            </w:pPr>
            <w:r w:rsidRPr="00A93E6D">
              <w:rPr>
                <w:rFonts w:asciiTheme="minorHAnsi" w:hAnsiTheme="minorHAnsi"/>
                <w:b/>
                <w:bCs/>
              </w:rPr>
              <w:t>Overall</w:t>
            </w:r>
          </w:p>
        </w:tc>
        <w:tc>
          <w:tcPr>
            <w:tcW w:w="938" w:type="pct"/>
            <w:tcBorders>
              <w:top w:val="single" w:color="000000" w:sz="8" w:space="0"/>
              <w:left w:val="nil"/>
              <w:bottom w:val="single" w:color="000000" w:sz="8" w:space="0"/>
              <w:right w:val="single" w:color="000000" w:sz="8" w:space="0"/>
            </w:tcBorders>
            <w:shd w:val="clear" w:color="auto" w:fill="auto"/>
            <w:tcMar>
              <w:top w:w="10" w:type="dxa"/>
              <w:left w:w="10" w:type="dxa"/>
              <w:bottom w:w="0" w:type="dxa"/>
              <w:right w:w="10" w:type="dxa"/>
            </w:tcMar>
            <w:vAlign w:val="center"/>
            <w:hideMark/>
          </w:tcPr>
          <w:p w:rsidRPr="00A93E6D" w:rsidR="00A93E6D" w:rsidP="00A93E6D" w:rsidRDefault="00A93E6D" w14:paraId="5C3D9748" w14:textId="77777777">
            <w:pPr>
              <w:spacing w:after="0"/>
              <w:jc w:val="center"/>
              <w:rPr>
                <w:rFonts w:asciiTheme="minorHAnsi" w:hAnsiTheme="minorHAnsi"/>
              </w:rPr>
            </w:pPr>
            <w:r w:rsidRPr="00A93E6D">
              <w:rPr>
                <w:rFonts w:asciiTheme="minorHAnsi" w:hAnsiTheme="minorHAnsi"/>
              </w:rPr>
              <w:t>0.0 (0.6)</w:t>
            </w:r>
          </w:p>
        </w:tc>
        <w:tc>
          <w:tcPr>
            <w:tcW w:w="784"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A93E6D" w:rsidRDefault="00A93E6D" w14:paraId="41E18B49" w14:textId="76BB82AA">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A93E6D" w:rsidRDefault="00A93E6D" w14:paraId="04A9391A" w14:textId="6E45DC2D">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6B005C28" w14:textId="15F4FF4D">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r>
      <w:tr w:rsidRPr="00A93E6D" w:rsidR="0063231E" w:rsidTr="00822C9D" w14:paraId="30A4BD28" w14:textId="77777777">
        <w:trPr>
          <w:gridAfter w:val="1"/>
          <w:wAfter w:w="489" w:type="pct"/>
          <w:trHeight w:val="30"/>
          <w:jc w:val="center"/>
        </w:trPr>
        <w:tc>
          <w:tcPr>
            <w:tcW w:w="100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29EF8E66" w14:textId="77777777">
            <w:pPr>
              <w:spacing w:after="0"/>
              <w:rPr>
                <w:rFonts w:asciiTheme="minorHAnsi" w:hAnsiTheme="minorHAnsi"/>
              </w:rPr>
            </w:pPr>
            <w:r w:rsidRPr="00A93E6D">
              <w:rPr>
                <w:rFonts w:asciiTheme="minorHAnsi" w:hAnsiTheme="minorHAnsi"/>
                <w:b/>
                <w:bCs/>
              </w:rPr>
              <w:t>Male</w:t>
            </w:r>
          </w:p>
        </w:tc>
        <w:tc>
          <w:tcPr>
            <w:tcW w:w="938"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6636A7BC" w14:textId="77777777">
            <w:pPr>
              <w:spacing w:after="0"/>
              <w:jc w:val="center"/>
              <w:rPr>
                <w:rFonts w:asciiTheme="minorHAnsi" w:hAnsiTheme="minorHAnsi"/>
              </w:rPr>
            </w:pPr>
            <w:r w:rsidRPr="00A93E6D">
              <w:rPr>
                <w:rFonts w:asciiTheme="minorHAnsi" w:hAnsiTheme="minorHAnsi"/>
              </w:rPr>
              <w:t>0.3 (0.9)</w:t>
            </w:r>
          </w:p>
        </w:tc>
        <w:tc>
          <w:tcPr>
            <w:tcW w:w="784" w:type="pct"/>
            <w:tcBorders>
              <w:top w:val="single" w:color="000000" w:sz="8" w:space="0"/>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59CDB87A" w14:textId="1290BB9B">
            <w:pPr>
              <w:spacing w:after="0"/>
              <w:jc w:val="center"/>
              <w:rPr>
                <w:rFonts w:asciiTheme="minorHAnsi" w:hAnsiTheme="minorHAnsi"/>
              </w:rPr>
            </w:pPr>
            <w:r w:rsidRPr="00A93E6D">
              <w:rPr>
                <w:rFonts w:asciiTheme="minorHAnsi" w:hAnsiTheme="minorHAnsi"/>
              </w:rPr>
              <w:t>-5 (1.4)</w:t>
            </w:r>
            <w:r>
              <w:rPr>
                <w:rFonts w:asciiTheme="minorHAnsi" w:hAnsiTheme="minorHAnsi"/>
              </w:rPr>
              <w:t>*</w:t>
            </w:r>
          </w:p>
        </w:tc>
        <w:tc>
          <w:tcPr>
            <w:tcW w:w="893"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442B10B6" w14:textId="091CA409">
            <w:pPr>
              <w:spacing w:after="0"/>
              <w:jc w:val="center"/>
              <w:rPr>
                <w:rFonts w:asciiTheme="minorHAnsi" w:hAnsiTheme="minorHAnsi"/>
              </w:rPr>
            </w:pPr>
            <w:r w:rsidRPr="00A93E6D">
              <w:rPr>
                <w:rFonts w:asciiTheme="minorHAnsi" w:hAnsiTheme="minorHAnsi"/>
              </w:rPr>
              <w:t>-5 (1.5)</w:t>
            </w:r>
            <w:r>
              <w:rPr>
                <w:rFonts w:asciiTheme="minorHAnsi" w:hAnsiTheme="minorHAnsi"/>
              </w:rPr>
              <w:t>*</w:t>
            </w:r>
          </w:p>
        </w:tc>
        <w:tc>
          <w:tcPr>
            <w:tcW w:w="893"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432D01A4" w14:textId="72F2E132">
            <w:pPr>
              <w:spacing w:after="0"/>
              <w:jc w:val="center"/>
              <w:rPr>
                <w:rFonts w:asciiTheme="minorHAnsi" w:hAnsiTheme="minorHAnsi"/>
              </w:rPr>
            </w:pPr>
            <w:r w:rsidRPr="00A93E6D">
              <w:rPr>
                <w:rFonts w:asciiTheme="minorHAnsi" w:hAnsiTheme="minorHAnsi"/>
              </w:rPr>
              <w:t>-5 (1.4)</w:t>
            </w:r>
            <w:r>
              <w:rPr>
                <w:rFonts w:asciiTheme="minorHAnsi" w:hAnsiTheme="minorHAnsi"/>
              </w:rPr>
              <w:t>*</w:t>
            </w:r>
          </w:p>
        </w:tc>
      </w:tr>
      <w:tr w:rsidRPr="00A93E6D" w:rsidR="0063231E" w:rsidTr="00822C9D" w14:paraId="249FE15C" w14:textId="77777777">
        <w:trPr>
          <w:gridAfter w:val="1"/>
          <w:wAfter w:w="489" w:type="pct"/>
          <w:trHeight w:val="52"/>
          <w:jc w:val="center"/>
        </w:trPr>
        <w:tc>
          <w:tcPr>
            <w:tcW w:w="100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3AF9736F" w14:textId="77777777">
            <w:pPr>
              <w:spacing w:after="0"/>
              <w:rPr>
                <w:rFonts w:asciiTheme="minorHAnsi" w:hAnsiTheme="minorHAnsi"/>
              </w:rPr>
            </w:pPr>
            <w:r w:rsidRPr="00A93E6D">
              <w:rPr>
                <w:rFonts w:asciiTheme="minorHAnsi" w:hAnsiTheme="minorHAnsi"/>
                <w:b/>
                <w:bCs/>
              </w:rPr>
              <w:t>Female</w:t>
            </w:r>
          </w:p>
        </w:tc>
        <w:tc>
          <w:tcPr>
            <w:tcW w:w="938"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0ECE433E" w14:textId="77777777">
            <w:pPr>
              <w:spacing w:after="0"/>
              <w:jc w:val="center"/>
              <w:rPr>
                <w:rFonts w:asciiTheme="minorHAnsi" w:hAnsiTheme="minorHAnsi"/>
              </w:rPr>
            </w:pPr>
            <w:r w:rsidRPr="00A93E6D">
              <w:rPr>
                <w:rFonts w:asciiTheme="minorHAnsi" w:hAnsiTheme="minorHAnsi"/>
              </w:rPr>
              <w:t>-0.3 (0.8)</w:t>
            </w:r>
          </w:p>
        </w:tc>
        <w:tc>
          <w:tcPr>
            <w:tcW w:w="784" w:type="pct"/>
            <w:tcBorders>
              <w:top w:val="nil"/>
              <w:left w:val="single" w:color="000000" w:sz="8" w:space="0"/>
              <w:bottom w:val="single" w:color="000000" w:sz="8" w:space="0"/>
              <w:right w:val="nil"/>
            </w:tcBorders>
            <w:shd w:val="clear" w:color="auto" w:fill="auto"/>
            <w:tcMar>
              <w:top w:w="15" w:type="dxa"/>
              <w:left w:w="15" w:type="dxa"/>
              <w:bottom w:w="0" w:type="dxa"/>
              <w:right w:w="15" w:type="dxa"/>
            </w:tcMar>
            <w:vAlign w:val="bottom"/>
            <w:hideMark/>
          </w:tcPr>
          <w:p w:rsidRPr="00A93E6D" w:rsidR="00A93E6D" w:rsidP="00A93E6D" w:rsidRDefault="00A93E6D" w14:paraId="19F653CE" w14:textId="5579E8EC">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93E6D" w:rsidR="00A93E6D" w:rsidP="00A93E6D" w:rsidRDefault="00A93E6D" w14:paraId="19F9B4BE" w14:textId="784276B6">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93E6D" w:rsidR="00A93E6D" w:rsidP="00A93E6D" w:rsidRDefault="00A93E6D" w14:paraId="1B97ABA0" w14:textId="6AB62C27">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r>
      <w:tr w:rsidRPr="00A93E6D" w:rsidR="0063231E" w:rsidTr="00822C9D" w14:paraId="47210E12" w14:textId="77777777">
        <w:trPr>
          <w:gridAfter w:val="1"/>
          <w:wAfter w:w="489" w:type="pct"/>
          <w:trHeight w:val="30"/>
          <w:jc w:val="center"/>
        </w:trPr>
        <w:tc>
          <w:tcPr>
            <w:tcW w:w="100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24953DCC" w14:textId="77777777">
            <w:pPr>
              <w:spacing w:after="0"/>
              <w:rPr>
                <w:rFonts w:asciiTheme="minorHAnsi" w:hAnsiTheme="minorHAnsi"/>
              </w:rPr>
            </w:pPr>
            <w:r w:rsidRPr="00A93E6D">
              <w:rPr>
                <w:rFonts w:asciiTheme="minorHAnsi" w:hAnsiTheme="minorHAnsi"/>
                <w:b/>
                <w:bCs/>
              </w:rPr>
              <w:t>White</w:t>
            </w:r>
          </w:p>
        </w:tc>
        <w:tc>
          <w:tcPr>
            <w:tcW w:w="938"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0C707781" w14:textId="77777777">
            <w:pPr>
              <w:spacing w:after="0"/>
              <w:jc w:val="center"/>
              <w:rPr>
                <w:rFonts w:asciiTheme="minorHAnsi" w:hAnsiTheme="minorHAnsi"/>
              </w:rPr>
            </w:pPr>
            <w:r w:rsidRPr="00A93E6D">
              <w:rPr>
                <w:rFonts w:asciiTheme="minorHAnsi" w:hAnsiTheme="minorHAnsi"/>
              </w:rPr>
              <w:t>-0.6 (0.8)</w:t>
            </w:r>
          </w:p>
        </w:tc>
        <w:tc>
          <w:tcPr>
            <w:tcW w:w="784" w:type="pct"/>
            <w:tcBorders>
              <w:top w:val="single" w:color="000000" w:sz="8" w:space="0"/>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51A552C6" w14:textId="32015460">
            <w:pPr>
              <w:spacing w:after="0"/>
              <w:jc w:val="center"/>
              <w:rPr>
                <w:rFonts w:asciiTheme="minorHAnsi" w:hAnsiTheme="minorHAnsi"/>
              </w:rPr>
            </w:pPr>
            <w:r w:rsidRPr="00A93E6D">
              <w:rPr>
                <w:rFonts w:asciiTheme="minorHAnsi" w:hAnsiTheme="minorHAnsi"/>
              </w:rPr>
              <w:t>-4 (1.3)</w:t>
            </w:r>
            <w:r>
              <w:rPr>
                <w:rFonts w:asciiTheme="minorHAnsi" w:hAnsiTheme="minorHAnsi"/>
              </w:rPr>
              <w:t>*</w:t>
            </w:r>
          </w:p>
        </w:tc>
        <w:tc>
          <w:tcPr>
            <w:tcW w:w="893"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4E6557A3" w14:textId="28D115B6">
            <w:pPr>
              <w:spacing w:after="0"/>
              <w:jc w:val="center"/>
              <w:rPr>
                <w:rFonts w:asciiTheme="minorHAnsi" w:hAnsiTheme="minorHAnsi"/>
              </w:rPr>
            </w:pPr>
            <w:r w:rsidRPr="00A93E6D">
              <w:rPr>
                <w:rFonts w:asciiTheme="minorHAnsi" w:hAnsiTheme="minorHAnsi"/>
              </w:rPr>
              <w:t>-5 (1.3)</w:t>
            </w:r>
            <w:r>
              <w:rPr>
                <w:rFonts w:asciiTheme="minorHAnsi" w:hAnsiTheme="minorHAnsi"/>
              </w:rPr>
              <w:t>*</w:t>
            </w:r>
          </w:p>
        </w:tc>
        <w:tc>
          <w:tcPr>
            <w:tcW w:w="893"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20DFDCA9" w14:textId="03143B47">
            <w:pPr>
              <w:spacing w:after="0"/>
              <w:jc w:val="center"/>
              <w:rPr>
                <w:rFonts w:asciiTheme="minorHAnsi" w:hAnsiTheme="minorHAnsi"/>
              </w:rPr>
            </w:pPr>
            <w:r w:rsidRPr="00A93E6D">
              <w:rPr>
                <w:rFonts w:asciiTheme="minorHAnsi" w:hAnsiTheme="minorHAnsi"/>
              </w:rPr>
              <w:t>-5 (1.2)</w:t>
            </w:r>
            <w:r>
              <w:rPr>
                <w:rFonts w:asciiTheme="minorHAnsi" w:hAnsiTheme="minorHAnsi"/>
              </w:rPr>
              <w:t>*</w:t>
            </w:r>
          </w:p>
        </w:tc>
      </w:tr>
      <w:tr w:rsidRPr="00A93E6D" w:rsidR="0063231E" w:rsidTr="00822C9D" w14:paraId="39EDD1FB" w14:textId="77777777">
        <w:trPr>
          <w:gridAfter w:val="1"/>
          <w:wAfter w:w="489" w:type="pct"/>
          <w:trHeight w:val="52"/>
          <w:jc w:val="center"/>
        </w:trPr>
        <w:tc>
          <w:tcPr>
            <w:tcW w:w="1003" w:type="pct"/>
            <w:tcBorders>
              <w:top w:val="nil"/>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5A2597BD" w14:textId="77777777">
            <w:pPr>
              <w:spacing w:after="0"/>
              <w:rPr>
                <w:rFonts w:asciiTheme="minorHAnsi" w:hAnsiTheme="minorHAnsi"/>
              </w:rPr>
            </w:pPr>
            <w:r w:rsidRPr="00A93E6D">
              <w:rPr>
                <w:rFonts w:asciiTheme="minorHAnsi" w:hAnsiTheme="minorHAnsi"/>
                <w:b/>
                <w:bCs/>
              </w:rPr>
              <w:t>Black</w:t>
            </w:r>
          </w:p>
        </w:tc>
        <w:tc>
          <w:tcPr>
            <w:tcW w:w="938"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6F3B0746" w14:textId="77777777">
            <w:pPr>
              <w:spacing w:after="0"/>
              <w:jc w:val="center"/>
              <w:rPr>
                <w:rFonts w:asciiTheme="minorHAnsi" w:hAnsiTheme="minorHAnsi"/>
              </w:rPr>
            </w:pPr>
            <w:r w:rsidRPr="00A93E6D">
              <w:rPr>
                <w:rFonts w:asciiTheme="minorHAnsi" w:hAnsiTheme="minorHAnsi"/>
              </w:rPr>
              <w:t>2.5 (1.5)</w:t>
            </w:r>
          </w:p>
        </w:tc>
        <w:tc>
          <w:tcPr>
            <w:tcW w:w="784" w:type="pct"/>
            <w:tcBorders>
              <w:top w:val="nil"/>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4692EB8F" w14:textId="780EB792">
            <w:pPr>
              <w:spacing w:after="0"/>
              <w:jc w:val="center"/>
              <w:rPr>
                <w:rFonts w:asciiTheme="minorHAnsi" w:hAnsiTheme="minorHAnsi"/>
              </w:rPr>
            </w:pPr>
            <w:r w:rsidRPr="00A93E6D">
              <w:rPr>
                <w:rFonts w:asciiTheme="minorHAnsi" w:hAnsiTheme="minorHAnsi"/>
              </w:rPr>
              <w:t>-6 (2.0)</w:t>
            </w:r>
            <w:r>
              <w:rPr>
                <w:rFonts w:asciiTheme="minorHAnsi" w:hAnsiTheme="minorHAnsi"/>
              </w:rPr>
              <w:t>*</w:t>
            </w:r>
          </w:p>
        </w:tc>
        <w:tc>
          <w:tcPr>
            <w:tcW w:w="893" w:type="pct"/>
            <w:tcBorders>
              <w:top w:val="nil"/>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0D63B2C8" w14:textId="77777777">
            <w:pPr>
              <w:spacing w:after="0"/>
              <w:jc w:val="center"/>
              <w:rPr>
                <w:rFonts w:asciiTheme="minorHAnsi" w:hAnsiTheme="minorHAnsi"/>
              </w:rPr>
            </w:pPr>
            <w:r w:rsidRPr="00A93E6D">
              <w:rPr>
                <w:rFonts w:asciiTheme="minorHAnsi" w:hAnsiTheme="minorHAnsi"/>
              </w:rPr>
              <w:t>-3 (1.8)</w:t>
            </w:r>
          </w:p>
        </w:tc>
        <w:tc>
          <w:tcPr>
            <w:tcW w:w="893" w:type="pct"/>
            <w:tcBorders>
              <w:top w:val="nil"/>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44CE505D" w14:textId="3A32D089">
            <w:pPr>
              <w:spacing w:after="0"/>
              <w:jc w:val="center"/>
              <w:rPr>
                <w:rFonts w:asciiTheme="minorHAnsi" w:hAnsiTheme="minorHAnsi"/>
              </w:rPr>
            </w:pPr>
            <w:r w:rsidRPr="00A93E6D">
              <w:rPr>
                <w:rFonts w:asciiTheme="minorHAnsi" w:hAnsiTheme="minorHAnsi"/>
              </w:rPr>
              <w:t>-5 (1.8)</w:t>
            </w:r>
            <w:r>
              <w:rPr>
                <w:rFonts w:asciiTheme="minorHAnsi" w:hAnsiTheme="minorHAnsi"/>
              </w:rPr>
              <w:t>*</w:t>
            </w:r>
          </w:p>
        </w:tc>
      </w:tr>
      <w:tr w:rsidRPr="00A93E6D" w:rsidR="0063231E" w:rsidTr="00822C9D" w14:paraId="0C4D735D" w14:textId="77777777">
        <w:trPr>
          <w:gridAfter w:val="1"/>
          <w:wAfter w:w="489" w:type="pct"/>
          <w:trHeight w:val="52"/>
          <w:jc w:val="center"/>
        </w:trPr>
        <w:tc>
          <w:tcPr>
            <w:tcW w:w="1003" w:type="pct"/>
            <w:tcBorders>
              <w:top w:val="nil"/>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739D6DFC" w14:textId="77777777">
            <w:pPr>
              <w:spacing w:after="0"/>
              <w:rPr>
                <w:rFonts w:asciiTheme="minorHAnsi" w:hAnsiTheme="minorHAnsi"/>
              </w:rPr>
            </w:pPr>
            <w:r w:rsidRPr="00A93E6D">
              <w:rPr>
                <w:rFonts w:asciiTheme="minorHAnsi" w:hAnsiTheme="minorHAnsi"/>
                <w:b/>
                <w:bCs/>
              </w:rPr>
              <w:t>Hispanic</w:t>
            </w:r>
          </w:p>
        </w:tc>
        <w:tc>
          <w:tcPr>
            <w:tcW w:w="938"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79915AA6" w14:textId="77777777">
            <w:pPr>
              <w:spacing w:after="0"/>
              <w:jc w:val="center"/>
              <w:rPr>
                <w:rFonts w:asciiTheme="minorHAnsi" w:hAnsiTheme="minorHAnsi"/>
              </w:rPr>
            </w:pPr>
            <w:r w:rsidRPr="00A93E6D">
              <w:rPr>
                <w:rFonts w:asciiTheme="minorHAnsi" w:hAnsiTheme="minorHAnsi"/>
              </w:rPr>
              <w:t>-0.1 (1.1)</w:t>
            </w:r>
          </w:p>
        </w:tc>
        <w:tc>
          <w:tcPr>
            <w:tcW w:w="784" w:type="pct"/>
            <w:tcBorders>
              <w:top w:val="nil"/>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584F871E" w14:textId="67A54DEE">
            <w:pPr>
              <w:spacing w:after="0"/>
              <w:jc w:val="center"/>
              <w:rPr>
                <w:rFonts w:asciiTheme="minorHAnsi" w:hAnsiTheme="minorHAnsi"/>
              </w:rPr>
            </w:pPr>
            <w:r w:rsidRPr="00A93E6D">
              <w:rPr>
                <w:rFonts w:asciiTheme="minorHAnsi" w:hAnsiTheme="minorHAnsi"/>
              </w:rPr>
              <w:t>-4 (1.4)</w:t>
            </w:r>
            <w:r>
              <w:rPr>
                <w:rFonts w:asciiTheme="minorHAnsi" w:hAnsiTheme="minorHAnsi"/>
              </w:rPr>
              <w:t>*</w:t>
            </w:r>
          </w:p>
        </w:tc>
        <w:tc>
          <w:tcPr>
            <w:tcW w:w="893" w:type="pct"/>
            <w:tcBorders>
              <w:top w:val="nil"/>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7DFF6AA1" w14:textId="783AA8AD">
            <w:pPr>
              <w:spacing w:after="0"/>
              <w:jc w:val="center"/>
              <w:rPr>
                <w:rFonts w:asciiTheme="minorHAnsi" w:hAnsiTheme="minorHAnsi"/>
              </w:rPr>
            </w:pPr>
            <w:r w:rsidRPr="00A93E6D">
              <w:rPr>
                <w:rFonts w:asciiTheme="minorHAnsi" w:hAnsiTheme="minorHAnsi"/>
              </w:rPr>
              <w:t>-4 (1.3)</w:t>
            </w:r>
            <w:r>
              <w:rPr>
                <w:rFonts w:asciiTheme="minorHAnsi" w:hAnsiTheme="minorHAnsi"/>
              </w:rPr>
              <w:t>*</w:t>
            </w:r>
          </w:p>
        </w:tc>
        <w:tc>
          <w:tcPr>
            <w:tcW w:w="893" w:type="pct"/>
            <w:tcBorders>
              <w:top w:val="nil"/>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4AAA8F6F" w14:textId="4A76E506">
            <w:pPr>
              <w:spacing w:after="0"/>
              <w:jc w:val="center"/>
              <w:rPr>
                <w:rFonts w:asciiTheme="minorHAnsi" w:hAnsiTheme="minorHAnsi"/>
              </w:rPr>
            </w:pPr>
            <w:r w:rsidRPr="00A93E6D">
              <w:rPr>
                <w:rFonts w:asciiTheme="minorHAnsi" w:hAnsiTheme="minorHAnsi"/>
              </w:rPr>
              <w:t>-4 (1.3)</w:t>
            </w:r>
            <w:r>
              <w:rPr>
                <w:rFonts w:asciiTheme="minorHAnsi" w:hAnsiTheme="minorHAnsi"/>
              </w:rPr>
              <w:t>*</w:t>
            </w:r>
          </w:p>
        </w:tc>
      </w:tr>
      <w:tr w:rsidRPr="00A93E6D" w:rsidR="0063231E" w:rsidTr="00822C9D" w14:paraId="6F110BFF" w14:textId="77777777">
        <w:trPr>
          <w:gridAfter w:val="1"/>
          <w:wAfter w:w="489" w:type="pct"/>
          <w:trHeight w:val="52"/>
          <w:jc w:val="center"/>
        </w:trPr>
        <w:tc>
          <w:tcPr>
            <w:tcW w:w="1003" w:type="pct"/>
            <w:tcBorders>
              <w:top w:val="nil"/>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124F68B1" w14:textId="77777777">
            <w:pPr>
              <w:spacing w:after="0"/>
              <w:rPr>
                <w:rFonts w:asciiTheme="minorHAnsi" w:hAnsiTheme="minorHAnsi"/>
              </w:rPr>
            </w:pPr>
            <w:r w:rsidRPr="00A93E6D">
              <w:rPr>
                <w:rFonts w:asciiTheme="minorHAnsi" w:hAnsiTheme="minorHAnsi"/>
                <w:b/>
                <w:bCs/>
              </w:rPr>
              <w:t>Asian</w:t>
            </w:r>
          </w:p>
        </w:tc>
        <w:tc>
          <w:tcPr>
            <w:tcW w:w="938"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0B7000BB" w14:textId="77777777">
            <w:pPr>
              <w:spacing w:after="0"/>
              <w:jc w:val="center"/>
              <w:rPr>
                <w:rFonts w:asciiTheme="minorHAnsi" w:hAnsiTheme="minorHAnsi"/>
              </w:rPr>
            </w:pPr>
            <w:r w:rsidRPr="00A93E6D">
              <w:rPr>
                <w:rFonts w:asciiTheme="minorHAnsi" w:hAnsiTheme="minorHAnsi"/>
              </w:rPr>
              <w:t>1.1 (2.3)</w:t>
            </w:r>
          </w:p>
        </w:tc>
        <w:tc>
          <w:tcPr>
            <w:tcW w:w="784" w:type="pct"/>
            <w:tcBorders>
              <w:top w:val="nil"/>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62D8C2C6" w14:textId="77777777">
            <w:pPr>
              <w:spacing w:after="0"/>
              <w:jc w:val="center"/>
              <w:rPr>
                <w:rFonts w:asciiTheme="minorHAnsi" w:hAnsiTheme="minorHAnsi"/>
              </w:rPr>
            </w:pPr>
            <w:r w:rsidRPr="00A93E6D">
              <w:rPr>
                <w:rFonts w:asciiTheme="minorHAnsi" w:hAnsiTheme="minorHAnsi"/>
              </w:rPr>
              <w:t>-5 (3.2)</w:t>
            </w:r>
          </w:p>
        </w:tc>
        <w:tc>
          <w:tcPr>
            <w:tcW w:w="893" w:type="pct"/>
            <w:tcBorders>
              <w:top w:val="nil"/>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30B512A7" w14:textId="77777777">
            <w:pPr>
              <w:spacing w:after="0"/>
              <w:jc w:val="center"/>
              <w:rPr>
                <w:rFonts w:asciiTheme="minorHAnsi" w:hAnsiTheme="minorHAnsi"/>
              </w:rPr>
            </w:pPr>
            <w:r w:rsidRPr="00A93E6D">
              <w:rPr>
                <w:rFonts w:asciiTheme="minorHAnsi" w:hAnsiTheme="minorHAnsi"/>
              </w:rPr>
              <w:t>-4 (3.0)</w:t>
            </w:r>
          </w:p>
        </w:tc>
        <w:tc>
          <w:tcPr>
            <w:tcW w:w="893" w:type="pct"/>
            <w:tcBorders>
              <w:top w:val="nil"/>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2D9959A6" w14:textId="77777777">
            <w:pPr>
              <w:spacing w:after="0"/>
              <w:jc w:val="center"/>
              <w:rPr>
                <w:rFonts w:asciiTheme="minorHAnsi" w:hAnsiTheme="minorHAnsi"/>
              </w:rPr>
            </w:pPr>
            <w:r w:rsidRPr="00A93E6D">
              <w:rPr>
                <w:rFonts w:asciiTheme="minorHAnsi" w:hAnsiTheme="minorHAnsi"/>
              </w:rPr>
              <w:t>-5 (3.0)</w:t>
            </w:r>
          </w:p>
        </w:tc>
      </w:tr>
      <w:tr w:rsidRPr="00A93E6D" w:rsidR="0063231E" w:rsidTr="00822C9D" w14:paraId="0CE97393" w14:textId="77777777">
        <w:trPr>
          <w:gridAfter w:val="1"/>
          <w:wAfter w:w="489" w:type="pct"/>
          <w:trHeight w:val="52"/>
          <w:jc w:val="center"/>
        </w:trPr>
        <w:tc>
          <w:tcPr>
            <w:tcW w:w="100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7C06158B" w14:textId="77777777">
            <w:pPr>
              <w:spacing w:after="0"/>
              <w:rPr>
                <w:rFonts w:asciiTheme="minorHAnsi" w:hAnsiTheme="minorHAnsi"/>
              </w:rPr>
            </w:pPr>
            <w:r w:rsidRPr="00A93E6D">
              <w:rPr>
                <w:rFonts w:asciiTheme="minorHAnsi" w:hAnsiTheme="minorHAnsi"/>
                <w:b/>
                <w:bCs/>
              </w:rPr>
              <w:t>Am. Indian</w:t>
            </w:r>
          </w:p>
        </w:tc>
        <w:tc>
          <w:tcPr>
            <w:tcW w:w="938"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10756285" w14:textId="77777777">
            <w:pPr>
              <w:spacing w:after="0"/>
              <w:jc w:val="center"/>
              <w:rPr>
                <w:rFonts w:asciiTheme="minorHAnsi" w:hAnsiTheme="minorHAnsi"/>
              </w:rPr>
            </w:pPr>
            <w:r w:rsidRPr="00A93E6D">
              <w:rPr>
                <w:rFonts w:asciiTheme="minorHAnsi" w:hAnsiTheme="minorHAnsi"/>
              </w:rPr>
              <w:t>3.3 (5.6)</w:t>
            </w:r>
          </w:p>
        </w:tc>
        <w:tc>
          <w:tcPr>
            <w:tcW w:w="784" w:type="pct"/>
            <w:tcBorders>
              <w:top w:val="nil"/>
              <w:left w:val="single" w:color="000000" w:sz="8" w:space="0"/>
              <w:bottom w:val="single" w:color="000000" w:sz="8" w:space="0"/>
              <w:right w:val="nil"/>
            </w:tcBorders>
            <w:shd w:val="clear" w:color="auto" w:fill="auto"/>
            <w:tcMar>
              <w:top w:w="15" w:type="dxa"/>
              <w:left w:w="15" w:type="dxa"/>
              <w:bottom w:w="0" w:type="dxa"/>
              <w:right w:w="15" w:type="dxa"/>
            </w:tcMar>
            <w:vAlign w:val="bottom"/>
            <w:hideMark/>
          </w:tcPr>
          <w:p w:rsidRPr="00A93E6D" w:rsidR="00A93E6D" w:rsidP="00A93E6D" w:rsidRDefault="00A93E6D" w14:paraId="025146E3" w14:textId="77777777">
            <w:pPr>
              <w:spacing w:after="0"/>
              <w:jc w:val="center"/>
              <w:rPr>
                <w:rFonts w:asciiTheme="minorHAnsi" w:hAnsiTheme="minorHAnsi"/>
              </w:rPr>
            </w:pPr>
            <w:r w:rsidRPr="00A93E6D">
              <w:rPr>
                <w:rFonts w:asciiTheme="minorHAnsi" w:hAnsiTheme="minorHAnsi"/>
              </w:rPr>
              <w:t>---</w:t>
            </w:r>
          </w:p>
        </w:tc>
        <w:tc>
          <w:tcPr>
            <w:tcW w:w="893"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93E6D" w:rsidR="00A93E6D" w:rsidP="00A93E6D" w:rsidRDefault="00A93E6D" w14:paraId="03191948" w14:textId="77777777">
            <w:pPr>
              <w:spacing w:after="0"/>
              <w:jc w:val="center"/>
              <w:rPr>
                <w:rFonts w:asciiTheme="minorHAnsi" w:hAnsiTheme="minorHAnsi"/>
              </w:rPr>
            </w:pPr>
            <w:r w:rsidRPr="00A93E6D">
              <w:rPr>
                <w:rFonts w:asciiTheme="minorHAnsi" w:hAnsiTheme="minorHAnsi"/>
              </w:rPr>
              <w:t>---</w:t>
            </w:r>
          </w:p>
        </w:tc>
        <w:tc>
          <w:tcPr>
            <w:tcW w:w="893"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93E6D" w:rsidR="00A93E6D" w:rsidP="00A93E6D" w:rsidRDefault="00A93E6D" w14:paraId="74EB9614" w14:textId="77777777">
            <w:pPr>
              <w:spacing w:after="0"/>
              <w:jc w:val="center"/>
              <w:rPr>
                <w:rFonts w:asciiTheme="minorHAnsi" w:hAnsiTheme="minorHAnsi"/>
              </w:rPr>
            </w:pPr>
            <w:r w:rsidRPr="00A93E6D">
              <w:rPr>
                <w:rFonts w:asciiTheme="minorHAnsi" w:hAnsiTheme="minorHAnsi"/>
              </w:rPr>
              <w:t>---</w:t>
            </w:r>
          </w:p>
        </w:tc>
      </w:tr>
      <w:tr w:rsidRPr="00A93E6D" w:rsidR="0063231E" w:rsidTr="00822C9D" w14:paraId="0E9EE8F9" w14:textId="77777777">
        <w:trPr>
          <w:gridAfter w:val="1"/>
          <w:wAfter w:w="489" w:type="pct"/>
          <w:trHeight w:val="30"/>
          <w:jc w:val="center"/>
        </w:trPr>
        <w:tc>
          <w:tcPr>
            <w:tcW w:w="100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73039967" w14:textId="2F55FE57">
            <w:pPr>
              <w:spacing w:after="0"/>
              <w:rPr>
                <w:rFonts w:asciiTheme="minorHAnsi" w:hAnsiTheme="minorHAnsi"/>
              </w:rPr>
            </w:pPr>
            <w:r>
              <w:rPr>
                <w:rFonts w:asciiTheme="minorHAnsi" w:hAnsiTheme="minorHAnsi"/>
                <w:b/>
                <w:bCs/>
              </w:rPr>
              <w:t>SD</w:t>
            </w:r>
          </w:p>
        </w:tc>
        <w:tc>
          <w:tcPr>
            <w:tcW w:w="938"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6C20FDCD" w14:textId="77777777">
            <w:pPr>
              <w:spacing w:after="0"/>
              <w:jc w:val="center"/>
              <w:rPr>
                <w:rFonts w:asciiTheme="minorHAnsi" w:hAnsiTheme="minorHAnsi"/>
              </w:rPr>
            </w:pPr>
            <w:r w:rsidRPr="00A93E6D">
              <w:rPr>
                <w:rFonts w:asciiTheme="minorHAnsi" w:hAnsiTheme="minorHAnsi"/>
              </w:rPr>
              <w:t>-2.7 (1.8)</w:t>
            </w:r>
          </w:p>
        </w:tc>
        <w:tc>
          <w:tcPr>
            <w:tcW w:w="784" w:type="pct"/>
            <w:tcBorders>
              <w:top w:val="single" w:color="000000" w:sz="8" w:space="0"/>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48B58534" w14:textId="77777777">
            <w:pPr>
              <w:spacing w:after="0"/>
              <w:jc w:val="center"/>
              <w:rPr>
                <w:rFonts w:asciiTheme="minorHAnsi" w:hAnsiTheme="minorHAnsi"/>
              </w:rPr>
            </w:pPr>
            <w:r w:rsidRPr="00A93E6D">
              <w:rPr>
                <w:rFonts w:asciiTheme="minorHAnsi" w:hAnsiTheme="minorHAnsi"/>
              </w:rPr>
              <w:t>-2 (2.1)</w:t>
            </w:r>
          </w:p>
        </w:tc>
        <w:tc>
          <w:tcPr>
            <w:tcW w:w="893"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76C3ECBC" w14:textId="7D65F293">
            <w:pPr>
              <w:spacing w:after="0"/>
              <w:jc w:val="center"/>
              <w:rPr>
                <w:rFonts w:asciiTheme="minorHAnsi" w:hAnsiTheme="minorHAnsi"/>
              </w:rPr>
            </w:pPr>
            <w:r w:rsidRPr="00A93E6D">
              <w:rPr>
                <w:rFonts w:asciiTheme="minorHAnsi" w:hAnsiTheme="minorHAnsi"/>
              </w:rPr>
              <w:t>-5 (2.1)</w:t>
            </w:r>
            <w:r>
              <w:rPr>
                <w:rFonts w:asciiTheme="minorHAnsi" w:hAnsiTheme="minorHAnsi"/>
              </w:rPr>
              <w:t>*</w:t>
            </w:r>
          </w:p>
        </w:tc>
        <w:tc>
          <w:tcPr>
            <w:tcW w:w="893"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555DE820" w14:textId="77777777">
            <w:pPr>
              <w:spacing w:after="0"/>
              <w:jc w:val="center"/>
              <w:rPr>
                <w:rFonts w:asciiTheme="minorHAnsi" w:hAnsiTheme="minorHAnsi"/>
              </w:rPr>
            </w:pPr>
            <w:r w:rsidRPr="00A93E6D">
              <w:rPr>
                <w:rFonts w:asciiTheme="minorHAnsi" w:hAnsiTheme="minorHAnsi"/>
              </w:rPr>
              <w:t>-4 (1.9)</w:t>
            </w:r>
          </w:p>
        </w:tc>
      </w:tr>
      <w:tr w:rsidRPr="00A93E6D" w:rsidR="0063231E" w:rsidTr="00822C9D" w14:paraId="7C5428DE" w14:textId="77777777">
        <w:trPr>
          <w:gridAfter w:val="1"/>
          <w:wAfter w:w="489" w:type="pct"/>
          <w:trHeight w:val="52"/>
          <w:jc w:val="center"/>
        </w:trPr>
        <w:tc>
          <w:tcPr>
            <w:tcW w:w="100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015C47AA" w14:textId="6CD584A8">
            <w:pPr>
              <w:spacing w:after="0"/>
              <w:rPr>
                <w:rFonts w:asciiTheme="minorHAnsi" w:hAnsiTheme="minorHAnsi"/>
              </w:rPr>
            </w:pPr>
            <w:r w:rsidRPr="00A93E6D">
              <w:rPr>
                <w:rFonts w:asciiTheme="minorHAnsi" w:hAnsiTheme="minorHAnsi"/>
                <w:b/>
                <w:bCs/>
              </w:rPr>
              <w:t>Non</w:t>
            </w:r>
            <w:r w:rsidR="0097185D">
              <w:rPr>
                <w:rFonts w:asciiTheme="minorHAnsi" w:hAnsiTheme="minorHAnsi"/>
                <w:b/>
                <w:bCs/>
              </w:rPr>
              <w:t>-</w:t>
            </w:r>
            <w:r>
              <w:rPr>
                <w:rFonts w:asciiTheme="minorHAnsi" w:hAnsiTheme="minorHAnsi"/>
                <w:b/>
                <w:bCs/>
              </w:rPr>
              <w:t>SD</w:t>
            </w:r>
          </w:p>
        </w:tc>
        <w:tc>
          <w:tcPr>
            <w:tcW w:w="938"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4C3608DE" w14:textId="77777777">
            <w:pPr>
              <w:spacing w:after="0"/>
              <w:jc w:val="center"/>
              <w:rPr>
                <w:rFonts w:asciiTheme="minorHAnsi" w:hAnsiTheme="minorHAnsi"/>
              </w:rPr>
            </w:pPr>
            <w:r w:rsidRPr="00A93E6D">
              <w:rPr>
                <w:rFonts w:asciiTheme="minorHAnsi" w:hAnsiTheme="minorHAnsi"/>
              </w:rPr>
              <w:t>0.3 (0.6)</w:t>
            </w:r>
          </w:p>
        </w:tc>
        <w:tc>
          <w:tcPr>
            <w:tcW w:w="784" w:type="pct"/>
            <w:tcBorders>
              <w:top w:val="nil"/>
              <w:left w:val="single" w:color="000000" w:sz="8" w:space="0"/>
              <w:bottom w:val="single" w:color="000000" w:sz="8" w:space="0"/>
              <w:right w:val="nil"/>
            </w:tcBorders>
            <w:shd w:val="clear" w:color="auto" w:fill="auto"/>
            <w:tcMar>
              <w:top w:w="15" w:type="dxa"/>
              <w:left w:w="15" w:type="dxa"/>
              <w:bottom w:w="0" w:type="dxa"/>
              <w:right w:w="15" w:type="dxa"/>
            </w:tcMar>
            <w:vAlign w:val="bottom"/>
            <w:hideMark/>
          </w:tcPr>
          <w:p w:rsidRPr="00A93E6D" w:rsidR="00A93E6D" w:rsidP="00A93E6D" w:rsidRDefault="00A93E6D" w14:paraId="4FFF0AC2" w14:textId="4BAB80E5">
            <w:pPr>
              <w:spacing w:after="0"/>
              <w:jc w:val="center"/>
              <w:rPr>
                <w:rFonts w:asciiTheme="minorHAnsi" w:hAnsiTheme="minorHAnsi"/>
              </w:rPr>
            </w:pPr>
            <w:r w:rsidRPr="00A93E6D">
              <w:rPr>
                <w:rFonts w:asciiTheme="minorHAnsi" w:hAnsiTheme="minorHAnsi"/>
              </w:rPr>
              <w:t>-5 (1.3)</w:t>
            </w:r>
            <w:r>
              <w:rPr>
                <w:rFonts w:asciiTheme="minorHAnsi" w:hAnsiTheme="minorHAnsi"/>
              </w:rPr>
              <w:t>*</w:t>
            </w:r>
          </w:p>
        </w:tc>
        <w:tc>
          <w:tcPr>
            <w:tcW w:w="893"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93E6D" w:rsidR="00A93E6D" w:rsidP="00A93E6D" w:rsidRDefault="00A93E6D" w14:paraId="064C9F2E" w14:textId="760D89D0">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93E6D" w:rsidR="00A93E6D" w:rsidP="00A93E6D" w:rsidRDefault="00A93E6D" w14:paraId="44834E00" w14:textId="4E3CEC13">
            <w:pPr>
              <w:spacing w:after="0"/>
              <w:jc w:val="center"/>
              <w:rPr>
                <w:rFonts w:asciiTheme="minorHAnsi" w:hAnsiTheme="minorHAnsi"/>
              </w:rPr>
            </w:pPr>
            <w:r w:rsidRPr="00A93E6D">
              <w:rPr>
                <w:rFonts w:asciiTheme="minorHAnsi" w:hAnsiTheme="minorHAnsi"/>
              </w:rPr>
              <w:t>-4 (1.3)</w:t>
            </w:r>
            <w:r>
              <w:rPr>
                <w:rFonts w:asciiTheme="minorHAnsi" w:hAnsiTheme="minorHAnsi"/>
              </w:rPr>
              <w:t>*</w:t>
            </w:r>
          </w:p>
        </w:tc>
      </w:tr>
      <w:tr w:rsidRPr="00A93E6D" w:rsidR="0063231E" w:rsidTr="00822C9D" w14:paraId="35B46D3F" w14:textId="77777777">
        <w:trPr>
          <w:gridAfter w:val="1"/>
          <w:wAfter w:w="489" w:type="pct"/>
          <w:trHeight w:val="30"/>
          <w:jc w:val="center"/>
        </w:trPr>
        <w:tc>
          <w:tcPr>
            <w:tcW w:w="100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93E6D" w:rsidR="00A93E6D" w:rsidP="0063231E" w:rsidRDefault="00A93E6D" w14:paraId="43B0C8CE" w14:textId="564F0AE7">
            <w:pPr>
              <w:spacing w:after="0"/>
              <w:rPr>
                <w:rFonts w:asciiTheme="minorHAnsi" w:hAnsiTheme="minorHAnsi"/>
              </w:rPr>
            </w:pPr>
            <w:r>
              <w:rPr>
                <w:rFonts w:asciiTheme="minorHAnsi" w:hAnsiTheme="minorHAnsi"/>
                <w:b/>
                <w:bCs/>
              </w:rPr>
              <w:t>EL</w:t>
            </w:r>
          </w:p>
        </w:tc>
        <w:tc>
          <w:tcPr>
            <w:tcW w:w="938"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70145FEC" w14:textId="77777777">
            <w:pPr>
              <w:spacing w:after="0"/>
              <w:jc w:val="center"/>
              <w:rPr>
                <w:rFonts w:asciiTheme="minorHAnsi" w:hAnsiTheme="minorHAnsi"/>
              </w:rPr>
            </w:pPr>
            <w:r w:rsidRPr="00A93E6D">
              <w:rPr>
                <w:rFonts w:asciiTheme="minorHAnsi" w:hAnsiTheme="minorHAnsi"/>
              </w:rPr>
              <w:t>-1.9 (2.1)</w:t>
            </w:r>
          </w:p>
        </w:tc>
        <w:tc>
          <w:tcPr>
            <w:tcW w:w="784" w:type="pct"/>
            <w:tcBorders>
              <w:top w:val="single" w:color="000000" w:sz="8" w:space="0"/>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58B0DFD0" w14:textId="77777777">
            <w:pPr>
              <w:spacing w:after="0"/>
              <w:jc w:val="center"/>
              <w:rPr>
                <w:rFonts w:asciiTheme="minorHAnsi" w:hAnsiTheme="minorHAnsi"/>
              </w:rPr>
            </w:pPr>
            <w:r w:rsidRPr="00A93E6D">
              <w:rPr>
                <w:rFonts w:asciiTheme="minorHAnsi" w:hAnsiTheme="minorHAnsi"/>
              </w:rPr>
              <w:t>-3(2.6)</w:t>
            </w:r>
          </w:p>
        </w:tc>
        <w:tc>
          <w:tcPr>
            <w:tcW w:w="893"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14870ACD" w14:textId="006CE096">
            <w:pPr>
              <w:spacing w:after="0"/>
              <w:jc w:val="center"/>
              <w:rPr>
                <w:rFonts w:asciiTheme="minorHAnsi" w:hAnsiTheme="minorHAnsi"/>
              </w:rPr>
            </w:pPr>
            <w:r w:rsidRPr="00A93E6D">
              <w:rPr>
                <w:rFonts w:asciiTheme="minorHAnsi" w:hAnsiTheme="minorHAnsi"/>
              </w:rPr>
              <w:t>-5 (2.4)</w:t>
            </w:r>
            <w:r>
              <w:rPr>
                <w:rFonts w:asciiTheme="minorHAnsi" w:hAnsiTheme="minorHAnsi"/>
              </w:rPr>
              <w:t>*</w:t>
            </w:r>
          </w:p>
        </w:tc>
        <w:tc>
          <w:tcPr>
            <w:tcW w:w="893"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1BB624F4" w14:textId="77777777">
            <w:pPr>
              <w:spacing w:after="0"/>
              <w:jc w:val="center"/>
              <w:rPr>
                <w:rFonts w:asciiTheme="minorHAnsi" w:hAnsiTheme="minorHAnsi"/>
              </w:rPr>
            </w:pPr>
            <w:r w:rsidRPr="00A93E6D">
              <w:rPr>
                <w:rFonts w:asciiTheme="minorHAnsi" w:hAnsiTheme="minorHAnsi"/>
              </w:rPr>
              <w:t>-4 (2.3)</w:t>
            </w:r>
          </w:p>
        </w:tc>
      </w:tr>
      <w:tr w:rsidRPr="00A93E6D" w:rsidR="0063231E" w:rsidTr="00822C9D" w14:paraId="13096263" w14:textId="77777777">
        <w:trPr>
          <w:gridAfter w:val="1"/>
          <w:wAfter w:w="489" w:type="pct"/>
          <w:trHeight w:val="52"/>
          <w:jc w:val="center"/>
        </w:trPr>
        <w:tc>
          <w:tcPr>
            <w:tcW w:w="100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A93E6D" w14:paraId="65CFE419" w14:textId="1F4E8D70">
            <w:pPr>
              <w:spacing w:after="0"/>
              <w:rPr>
                <w:rFonts w:asciiTheme="minorHAnsi" w:hAnsiTheme="minorHAnsi"/>
              </w:rPr>
            </w:pPr>
            <w:r w:rsidRPr="00A93E6D">
              <w:rPr>
                <w:rFonts w:asciiTheme="minorHAnsi" w:hAnsiTheme="minorHAnsi"/>
                <w:b/>
                <w:bCs/>
              </w:rPr>
              <w:t>Non</w:t>
            </w:r>
            <w:r w:rsidR="0097185D">
              <w:rPr>
                <w:rFonts w:asciiTheme="minorHAnsi" w:hAnsiTheme="minorHAnsi"/>
                <w:b/>
                <w:bCs/>
              </w:rPr>
              <w:t>-</w:t>
            </w:r>
            <w:r>
              <w:rPr>
                <w:rFonts w:asciiTheme="minorHAnsi" w:hAnsiTheme="minorHAnsi"/>
                <w:b/>
                <w:bCs/>
              </w:rPr>
              <w:t>EL</w:t>
            </w:r>
          </w:p>
        </w:tc>
        <w:tc>
          <w:tcPr>
            <w:tcW w:w="938"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736E8798" w14:textId="77777777">
            <w:pPr>
              <w:spacing w:after="0"/>
              <w:jc w:val="center"/>
              <w:rPr>
                <w:rFonts w:asciiTheme="minorHAnsi" w:hAnsiTheme="minorHAnsi"/>
              </w:rPr>
            </w:pPr>
            <w:r w:rsidRPr="00A93E6D">
              <w:rPr>
                <w:rFonts w:asciiTheme="minorHAnsi" w:hAnsiTheme="minorHAnsi"/>
              </w:rPr>
              <w:t>0.1 (0.6)</w:t>
            </w:r>
          </w:p>
        </w:tc>
        <w:tc>
          <w:tcPr>
            <w:tcW w:w="784" w:type="pct"/>
            <w:tcBorders>
              <w:top w:val="nil"/>
              <w:left w:val="single" w:color="000000" w:sz="8" w:space="0"/>
              <w:bottom w:val="single" w:color="000000" w:sz="8" w:space="0"/>
              <w:right w:val="nil"/>
            </w:tcBorders>
            <w:shd w:val="clear" w:color="auto" w:fill="auto"/>
            <w:tcMar>
              <w:top w:w="15" w:type="dxa"/>
              <w:left w:w="15" w:type="dxa"/>
              <w:bottom w:w="0" w:type="dxa"/>
              <w:right w:w="15" w:type="dxa"/>
            </w:tcMar>
            <w:vAlign w:val="bottom"/>
            <w:hideMark/>
          </w:tcPr>
          <w:p w:rsidRPr="00A93E6D" w:rsidR="00A93E6D" w:rsidP="00A93E6D" w:rsidRDefault="00A93E6D" w14:paraId="7254BD5D" w14:textId="0D7CBE71">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93E6D" w:rsidR="00A93E6D" w:rsidP="00A93E6D" w:rsidRDefault="00A93E6D" w14:paraId="37F18F66" w14:textId="6BF07CE2">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93E6D" w:rsidR="00A93E6D" w:rsidP="00A93E6D" w:rsidRDefault="00A93E6D" w14:paraId="49170436" w14:textId="12396707">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r>
      <w:tr w:rsidRPr="00A93E6D" w:rsidR="0063231E" w:rsidTr="00822C9D" w14:paraId="65A33A56" w14:textId="77777777">
        <w:trPr>
          <w:gridAfter w:val="1"/>
          <w:wAfter w:w="489" w:type="pct"/>
          <w:trHeight w:val="30"/>
          <w:jc w:val="center"/>
        </w:trPr>
        <w:tc>
          <w:tcPr>
            <w:tcW w:w="100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93E6D" w:rsidR="00A93E6D" w:rsidP="0063231E" w:rsidRDefault="0097185D" w14:paraId="6A10307A" w14:textId="418C9A78">
            <w:pPr>
              <w:spacing w:after="0"/>
              <w:rPr>
                <w:rFonts w:asciiTheme="minorHAnsi" w:hAnsiTheme="minorHAnsi"/>
              </w:rPr>
            </w:pPr>
            <w:r>
              <w:rPr>
                <w:rFonts w:asciiTheme="minorHAnsi" w:hAnsiTheme="minorHAnsi"/>
                <w:b/>
                <w:bCs/>
              </w:rPr>
              <w:t xml:space="preserve">Eligible for </w:t>
            </w:r>
            <w:r w:rsidR="00A93E6D">
              <w:rPr>
                <w:rFonts w:asciiTheme="minorHAnsi" w:hAnsiTheme="minorHAnsi"/>
                <w:b/>
                <w:bCs/>
              </w:rPr>
              <w:t>NSLP</w:t>
            </w:r>
          </w:p>
        </w:tc>
        <w:tc>
          <w:tcPr>
            <w:tcW w:w="938"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0A20A139" w14:textId="77777777">
            <w:pPr>
              <w:spacing w:after="0"/>
              <w:jc w:val="center"/>
              <w:rPr>
                <w:rFonts w:asciiTheme="minorHAnsi" w:hAnsiTheme="minorHAnsi"/>
              </w:rPr>
            </w:pPr>
            <w:r w:rsidRPr="00A93E6D">
              <w:rPr>
                <w:rFonts w:asciiTheme="minorHAnsi" w:hAnsiTheme="minorHAnsi"/>
              </w:rPr>
              <w:t>0.1 (0.7)</w:t>
            </w:r>
          </w:p>
        </w:tc>
        <w:tc>
          <w:tcPr>
            <w:tcW w:w="784" w:type="pct"/>
            <w:tcBorders>
              <w:top w:val="single" w:color="000000" w:sz="8" w:space="0"/>
              <w:left w:val="single" w:color="000000" w:sz="8" w:space="0"/>
              <w:bottom w:val="nil"/>
              <w:right w:val="nil"/>
            </w:tcBorders>
            <w:shd w:val="clear" w:color="auto" w:fill="auto"/>
            <w:tcMar>
              <w:top w:w="15" w:type="dxa"/>
              <w:left w:w="15" w:type="dxa"/>
              <w:bottom w:w="0" w:type="dxa"/>
              <w:right w:w="15" w:type="dxa"/>
            </w:tcMar>
            <w:vAlign w:val="bottom"/>
            <w:hideMark/>
          </w:tcPr>
          <w:p w:rsidRPr="00A93E6D" w:rsidR="00A93E6D" w:rsidP="00A93E6D" w:rsidRDefault="00A93E6D" w14:paraId="20D5C693" w14:textId="25A60CCD">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93E6D" w:rsidR="00A93E6D" w:rsidP="00A93E6D" w:rsidRDefault="00A93E6D" w14:paraId="442FB817" w14:textId="03F3D242">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c>
          <w:tcPr>
            <w:tcW w:w="893"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A93E6D" w:rsidR="00A93E6D" w:rsidP="00A93E6D" w:rsidRDefault="00A93E6D" w14:paraId="75B61727" w14:textId="3F322E04">
            <w:pPr>
              <w:spacing w:after="0"/>
              <w:jc w:val="center"/>
              <w:rPr>
                <w:rFonts w:asciiTheme="minorHAnsi" w:hAnsiTheme="minorHAnsi"/>
              </w:rPr>
            </w:pPr>
            <w:r w:rsidRPr="00A93E6D">
              <w:rPr>
                <w:rFonts w:asciiTheme="minorHAnsi" w:hAnsiTheme="minorHAnsi"/>
              </w:rPr>
              <w:t>-4 (1.2)</w:t>
            </w:r>
            <w:r>
              <w:rPr>
                <w:rFonts w:asciiTheme="minorHAnsi" w:hAnsiTheme="minorHAnsi"/>
              </w:rPr>
              <w:t>*</w:t>
            </w:r>
          </w:p>
        </w:tc>
      </w:tr>
      <w:tr w:rsidRPr="00A93E6D" w:rsidR="0063231E" w:rsidTr="00822C9D" w14:paraId="4D650AE3" w14:textId="77777777">
        <w:trPr>
          <w:gridAfter w:val="1"/>
          <w:wAfter w:w="489" w:type="pct"/>
          <w:trHeight w:val="52"/>
          <w:jc w:val="center"/>
        </w:trPr>
        <w:tc>
          <w:tcPr>
            <w:tcW w:w="100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93E6D" w:rsidR="00A93E6D" w:rsidP="0063231E" w:rsidRDefault="0097185D" w14:paraId="4201E928" w14:textId="2394CF3E">
            <w:pPr>
              <w:spacing w:after="0"/>
              <w:rPr>
                <w:rFonts w:asciiTheme="minorHAnsi" w:hAnsiTheme="minorHAnsi"/>
              </w:rPr>
            </w:pPr>
            <w:r>
              <w:rPr>
                <w:rFonts w:asciiTheme="minorHAnsi" w:hAnsiTheme="minorHAnsi"/>
                <w:b/>
                <w:bCs/>
              </w:rPr>
              <w:t>Not eligible for</w:t>
            </w:r>
            <w:r w:rsidRPr="00A93E6D">
              <w:rPr>
                <w:rFonts w:asciiTheme="minorHAnsi" w:hAnsiTheme="minorHAnsi"/>
                <w:b/>
                <w:bCs/>
              </w:rPr>
              <w:t xml:space="preserve"> </w:t>
            </w:r>
            <w:r w:rsidR="00A93E6D">
              <w:rPr>
                <w:rFonts w:asciiTheme="minorHAnsi" w:hAnsiTheme="minorHAnsi"/>
                <w:b/>
                <w:bCs/>
              </w:rPr>
              <w:t>NSLP</w:t>
            </w:r>
          </w:p>
        </w:tc>
        <w:tc>
          <w:tcPr>
            <w:tcW w:w="938"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93E6D" w:rsidR="00A93E6D" w:rsidP="00A93E6D" w:rsidRDefault="00A93E6D" w14:paraId="5E5A7D4B" w14:textId="77777777">
            <w:pPr>
              <w:spacing w:after="0"/>
              <w:jc w:val="center"/>
              <w:rPr>
                <w:rFonts w:asciiTheme="minorHAnsi" w:hAnsiTheme="minorHAnsi"/>
              </w:rPr>
            </w:pPr>
            <w:r w:rsidRPr="00A93E6D">
              <w:rPr>
                <w:rFonts w:asciiTheme="minorHAnsi" w:hAnsiTheme="minorHAnsi"/>
              </w:rPr>
              <w:t>0.3 (0.9)</w:t>
            </w:r>
          </w:p>
        </w:tc>
        <w:tc>
          <w:tcPr>
            <w:tcW w:w="784" w:type="pct"/>
            <w:tcBorders>
              <w:top w:val="nil"/>
              <w:left w:val="single" w:color="000000" w:sz="8" w:space="0"/>
              <w:bottom w:val="single" w:color="000000" w:sz="8" w:space="0"/>
              <w:right w:val="nil"/>
            </w:tcBorders>
            <w:shd w:val="clear" w:color="auto" w:fill="auto"/>
            <w:tcMar>
              <w:top w:w="15" w:type="dxa"/>
              <w:left w:w="15" w:type="dxa"/>
              <w:bottom w:w="0" w:type="dxa"/>
              <w:right w:w="15" w:type="dxa"/>
            </w:tcMar>
            <w:vAlign w:val="bottom"/>
            <w:hideMark/>
          </w:tcPr>
          <w:p w:rsidRPr="00A93E6D" w:rsidR="00A93E6D" w:rsidP="00A93E6D" w:rsidRDefault="00A93E6D" w14:paraId="50859750" w14:textId="4B30DFD6">
            <w:pPr>
              <w:spacing w:after="0"/>
              <w:jc w:val="center"/>
              <w:rPr>
                <w:rFonts w:asciiTheme="minorHAnsi" w:hAnsiTheme="minorHAnsi"/>
              </w:rPr>
            </w:pPr>
            <w:r w:rsidRPr="00A93E6D">
              <w:rPr>
                <w:rFonts w:asciiTheme="minorHAnsi" w:hAnsiTheme="minorHAnsi"/>
              </w:rPr>
              <w:t>-5 (1.4)</w:t>
            </w:r>
            <w:r>
              <w:rPr>
                <w:rFonts w:asciiTheme="minorHAnsi" w:hAnsiTheme="minorHAnsi"/>
              </w:rPr>
              <w:t>*</w:t>
            </w:r>
          </w:p>
        </w:tc>
        <w:tc>
          <w:tcPr>
            <w:tcW w:w="893"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93E6D" w:rsidR="00A93E6D" w:rsidP="00A93E6D" w:rsidRDefault="00A93E6D" w14:paraId="300AB593" w14:textId="3BD5D910">
            <w:pPr>
              <w:spacing w:after="0"/>
              <w:jc w:val="center"/>
              <w:rPr>
                <w:rFonts w:asciiTheme="minorHAnsi" w:hAnsiTheme="minorHAnsi"/>
              </w:rPr>
            </w:pPr>
            <w:r w:rsidRPr="00A93E6D">
              <w:rPr>
                <w:rFonts w:asciiTheme="minorHAnsi" w:hAnsiTheme="minorHAnsi"/>
              </w:rPr>
              <w:t>-5 (1.3)</w:t>
            </w:r>
            <w:r>
              <w:rPr>
                <w:rFonts w:asciiTheme="minorHAnsi" w:hAnsiTheme="minorHAnsi"/>
              </w:rPr>
              <w:t>*</w:t>
            </w:r>
          </w:p>
        </w:tc>
        <w:tc>
          <w:tcPr>
            <w:tcW w:w="893"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93E6D" w:rsidR="00A93E6D" w:rsidP="00A93E6D" w:rsidRDefault="00A93E6D" w14:paraId="25E49641" w14:textId="031C2B52">
            <w:pPr>
              <w:spacing w:after="0"/>
              <w:jc w:val="center"/>
              <w:rPr>
                <w:rFonts w:asciiTheme="minorHAnsi" w:hAnsiTheme="minorHAnsi"/>
              </w:rPr>
            </w:pPr>
            <w:r w:rsidRPr="00A93E6D">
              <w:rPr>
                <w:rFonts w:asciiTheme="minorHAnsi" w:hAnsiTheme="minorHAnsi"/>
              </w:rPr>
              <w:t>-5 (1.3)</w:t>
            </w:r>
            <w:r>
              <w:rPr>
                <w:rFonts w:asciiTheme="minorHAnsi" w:hAnsiTheme="minorHAnsi"/>
              </w:rPr>
              <w:t>*</w:t>
            </w:r>
          </w:p>
        </w:tc>
      </w:tr>
    </w:tbl>
    <w:p w:rsidR="00A93E6D" w:rsidP="00822C9D" w:rsidRDefault="00AE1A7E" w14:paraId="4CDEA080" w14:textId="14BB3D69">
      <w:pPr>
        <w:pStyle w:val="Caption"/>
        <w:keepNext/>
        <w:spacing w:after="0" w:line="240" w:lineRule="auto"/>
        <w:ind w:left="-90"/>
        <w:contextualSpacing/>
        <w:rPr>
          <w:b w:val="0"/>
          <w:sz w:val="22"/>
        </w:rPr>
      </w:pPr>
      <w:r w:rsidRPr="00AE1A7E">
        <w:rPr>
          <w:b w:val="0"/>
          <w:sz w:val="22"/>
        </w:rPr>
        <w:t>* Significantly different from zero (</w:t>
      </w:r>
      <w:r w:rsidRPr="00AE1A7E">
        <w:rPr>
          <w:b w:val="0"/>
          <w:i/>
          <w:iCs/>
          <w:sz w:val="22"/>
        </w:rPr>
        <w:t>p</w:t>
      </w:r>
      <w:r w:rsidRPr="00AE1A7E">
        <w:rPr>
          <w:b w:val="0"/>
          <w:sz w:val="22"/>
        </w:rPr>
        <w:t xml:space="preserve"> &lt; .05)</w:t>
      </w:r>
    </w:p>
    <w:p w:rsidR="001830BB" w:rsidP="00822C9D" w:rsidRDefault="001830BB" w14:paraId="1BD1A0B1" w14:textId="6CC0BCC9">
      <w:pPr>
        <w:spacing w:after="0" w:line="240" w:lineRule="auto"/>
        <w:ind w:left="-90"/>
        <w:contextualSpacing/>
        <w:rPr>
          <w:rFonts w:eastAsia="Times New Roman" w:cs="Calibri"/>
          <w:color w:val="000000"/>
        </w:rPr>
      </w:pPr>
      <w:r w:rsidRPr="00B65B28">
        <w:rPr>
          <w:rFonts w:eastAsia="Times New Roman" w:cs="Calibri"/>
          <w:color w:val="000000"/>
          <w:vertAlign w:val="superscript"/>
        </w:rPr>
        <w:t>a</w:t>
      </w:r>
      <w:r w:rsidRPr="00B65B28" w:rsidR="00DF09CD">
        <w:rPr>
          <w:rFonts w:eastAsia="Times New Roman" w:cs="Calibri"/>
          <w:color w:val="000000"/>
          <w:vertAlign w:val="superscript"/>
        </w:rPr>
        <w:t xml:space="preserve"> </w:t>
      </w:r>
      <w:r w:rsidRPr="00B65B28">
        <w:rPr>
          <w:rFonts w:eastAsia="Times New Roman" w:cs="Calibri"/>
          <w:color w:val="000000"/>
        </w:rPr>
        <w:t>Includes linking error component</w:t>
      </w:r>
    </w:p>
    <w:p w:rsidRPr="00B65B28" w:rsidR="00B65B28" w:rsidP="00822C9D" w:rsidRDefault="00B65B28" w14:paraId="4F48E02F" w14:textId="3AA17868">
      <w:pPr>
        <w:spacing w:line="240" w:lineRule="auto"/>
        <w:ind w:left="-90" w:right="630"/>
        <w:rPr>
          <w:i/>
          <w:iCs/>
        </w:rPr>
      </w:pPr>
      <w:r w:rsidRPr="00B65B28">
        <w:rPr>
          <w:i/>
          <w:iCs/>
        </w:rPr>
        <w:t xml:space="preserve">NOTE: SD = </w:t>
      </w:r>
      <w:r w:rsidR="00D10823">
        <w:rPr>
          <w:i/>
          <w:iCs/>
        </w:rPr>
        <w:t>Students identified as students with disabilities</w:t>
      </w:r>
      <w:r w:rsidRPr="00B65B28">
        <w:rPr>
          <w:i/>
          <w:iCs/>
        </w:rPr>
        <w:t>. EL = English learner</w:t>
      </w:r>
      <w:r w:rsidR="00D10823">
        <w:rPr>
          <w:i/>
          <w:iCs/>
        </w:rPr>
        <w:t>s</w:t>
      </w:r>
      <w:r w:rsidRPr="00B65B28">
        <w:rPr>
          <w:i/>
          <w:iCs/>
        </w:rPr>
        <w:t xml:space="preserve">. NSLP = National School Lunch Program. Students with no information available about their status in the National School Lunch Program were not included in either the </w:t>
      </w:r>
      <w:r w:rsidR="000D5E6E">
        <w:rPr>
          <w:i/>
          <w:iCs/>
        </w:rPr>
        <w:t xml:space="preserve">eligible for </w:t>
      </w:r>
      <w:r w:rsidRPr="00B65B28">
        <w:rPr>
          <w:i/>
          <w:iCs/>
        </w:rPr>
        <w:t xml:space="preserve">NSLP or </w:t>
      </w:r>
      <w:r w:rsidR="000D5E6E">
        <w:rPr>
          <w:i/>
          <w:iCs/>
        </w:rPr>
        <w:t>not eligible for</w:t>
      </w:r>
      <w:r w:rsidRPr="00B65B28" w:rsidR="000D5E6E">
        <w:rPr>
          <w:i/>
          <w:iCs/>
        </w:rPr>
        <w:t xml:space="preserve"> </w:t>
      </w:r>
      <w:r w:rsidRPr="00B65B28">
        <w:rPr>
          <w:i/>
          <w:iCs/>
        </w:rPr>
        <w:t>NSLP categories. Standard errors in parentheses.</w:t>
      </w:r>
    </w:p>
    <w:p w:rsidRPr="00B65B28" w:rsidR="00B65B28" w:rsidP="001830BB" w:rsidRDefault="00B65B28" w14:paraId="391755F1" w14:textId="77777777">
      <w:pPr>
        <w:spacing w:after="0" w:line="240" w:lineRule="auto"/>
        <w:ind w:left="180" w:firstLine="720"/>
        <w:contextualSpacing/>
        <w:rPr>
          <w:sz w:val="24"/>
          <w:szCs w:val="24"/>
        </w:rPr>
      </w:pPr>
    </w:p>
    <w:p w:rsidR="001830BB" w:rsidP="003F09E4" w:rsidRDefault="001830BB" w14:paraId="17842B25" w14:textId="77777777">
      <w:pPr>
        <w:pStyle w:val="Caption"/>
        <w:keepNext/>
        <w:jc w:val="center"/>
        <w:rPr>
          <w:b w:val="0"/>
          <w:sz w:val="22"/>
          <w:szCs w:val="22"/>
        </w:rPr>
      </w:pPr>
    </w:p>
    <w:p w:rsidR="00FD49EE" w:rsidP="003F09E4" w:rsidRDefault="00FD49EE" w14:paraId="2C52058A" w14:textId="77777777">
      <w:pPr>
        <w:pStyle w:val="Caption"/>
        <w:keepNext/>
        <w:jc w:val="center"/>
        <w:rPr>
          <w:b w:val="0"/>
          <w:sz w:val="22"/>
          <w:szCs w:val="22"/>
        </w:rPr>
      </w:pPr>
      <w:r>
        <w:rPr>
          <w:b w:val="0"/>
          <w:sz w:val="22"/>
          <w:szCs w:val="22"/>
        </w:rPr>
        <w:br w:type="page"/>
      </w:r>
    </w:p>
    <w:p w:rsidRPr="003F09E4" w:rsidR="003F09E4" w:rsidP="00C0666A" w:rsidRDefault="003F09E4" w14:paraId="39A90AA8" w14:textId="7CB7A56B">
      <w:pPr>
        <w:pStyle w:val="Caption"/>
        <w:keepNext/>
        <w:ind w:left="-90"/>
        <w:rPr>
          <w:b w:val="0"/>
          <w:sz w:val="22"/>
          <w:szCs w:val="22"/>
        </w:rPr>
      </w:pPr>
      <w:r w:rsidRPr="003F09E4">
        <w:rPr>
          <w:b w:val="0"/>
          <w:sz w:val="22"/>
          <w:szCs w:val="22"/>
        </w:rPr>
        <w:t xml:space="preserve">Table </w:t>
      </w:r>
      <w:r w:rsidR="00701858">
        <w:rPr>
          <w:b w:val="0"/>
          <w:sz w:val="22"/>
          <w:szCs w:val="22"/>
        </w:rPr>
        <w:t>4.</w:t>
      </w:r>
      <w:r w:rsidRPr="003F09E4">
        <w:rPr>
          <w:b w:val="0"/>
          <w:sz w:val="22"/>
          <w:szCs w:val="22"/>
        </w:rPr>
        <w:t xml:space="preserve"> Three sets of trend results for major reporting subgroups, 2018 </w:t>
      </w:r>
      <w:r w:rsidR="00A93E6D">
        <w:rPr>
          <w:b w:val="0"/>
          <w:sz w:val="22"/>
          <w:szCs w:val="22"/>
        </w:rPr>
        <w:t>geography</w:t>
      </w:r>
    </w:p>
    <w:tbl>
      <w:tblPr>
        <w:tblW w:w="5112" w:type="pct"/>
        <w:jc w:val="center"/>
        <w:tblCellMar>
          <w:left w:w="0" w:type="dxa"/>
          <w:right w:w="0" w:type="dxa"/>
        </w:tblCellMar>
        <w:tblLook w:val="0600" w:firstRow="0" w:lastRow="0" w:firstColumn="0" w:lastColumn="0" w:noHBand="1" w:noVBand="1"/>
      </w:tblPr>
      <w:tblGrid>
        <w:gridCol w:w="1995"/>
        <w:gridCol w:w="1773"/>
        <w:gridCol w:w="1454"/>
        <w:gridCol w:w="1531"/>
        <w:gridCol w:w="1979"/>
        <w:gridCol w:w="838"/>
      </w:tblGrid>
      <w:tr w:rsidRPr="003F09E4" w:rsidR="0037462D" w:rsidTr="001E78A8" w14:paraId="0057B22C" w14:textId="77777777">
        <w:trPr>
          <w:trHeight w:val="74"/>
          <w:jc w:val="center"/>
        </w:trPr>
        <w:tc>
          <w:tcPr>
            <w:tcW w:w="1042" w:type="pct"/>
            <w:tcBorders>
              <w:top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090C0B21" w14:textId="77777777">
            <w:pPr>
              <w:spacing w:after="0"/>
              <w:rPr>
                <w:rFonts w:asciiTheme="minorHAnsi" w:hAnsiTheme="minorHAnsi"/>
              </w:rPr>
            </w:pPr>
            <w:r w:rsidRPr="003F09E4">
              <w:rPr>
                <w:rFonts w:asciiTheme="minorHAnsi" w:hAnsiTheme="minorHAnsi"/>
                <w:b/>
                <w:bCs/>
              </w:rPr>
              <w:t>Subgroup</w:t>
            </w:r>
          </w:p>
        </w:tc>
        <w:tc>
          <w:tcPr>
            <w:tcW w:w="926" w:type="pct"/>
            <w:tcBorders>
              <w:top w:val="single" w:color="000000" w:sz="8" w:space="0"/>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2E13AB6F" w14:textId="77777777">
            <w:pPr>
              <w:spacing w:after="0"/>
              <w:rPr>
                <w:rFonts w:asciiTheme="minorHAnsi" w:hAnsiTheme="minorHAnsi"/>
              </w:rPr>
            </w:pPr>
            <w:r w:rsidRPr="003F09E4">
              <w:rPr>
                <w:rFonts w:asciiTheme="minorHAnsi" w:hAnsiTheme="minorHAnsi"/>
                <w:b/>
                <w:bCs/>
              </w:rPr>
              <w:t>Mode effect (SE)</w:t>
            </w:r>
          </w:p>
        </w:tc>
        <w:tc>
          <w:tcPr>
            <w:tcW w:w="759"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3F09E4" w:rsidRDefault="003F09E4" w14:paraId="43A48EE0" w14:textId="77777777">
            <w:pPr>
              <w:spacing w:after="0"/>
              <w:rPr>
                <w:rFonts w:asciiTheme="minorHAnsi" w:hAnsiTheme="minorHAnsi"/>
              </w:rPr>
            </w:pPr>
            <w:r w:rsidRPr="003F09E4">
              <w:rPr>
                <w:rFonts w:asciiTheme="minorHAnsi" w:hAnsiTheme="minorHAnsi"/>
                <w:b/>
                <w:bCs/>
              </w:rPr>
              <w:t>PBA trend (SE)</w:t>
            </w:r>
          </w:p>
        </w:tc>
        <w:tc>
          <w:tcPr>
            <w:tcW w:w="800"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7141DC" w:rsidR="003F09E4" w:rsidP="003F09E4" w:rsidRDefault="003F09E4" w14:paraId="1B0A0124" w14:textId="773F1F71">
            <w:pPr>
              <w:spacing w:after="0"/>
              <w:rPr>
                <w:rFonts w:asciiTheme="minorHAnsi" w:hAnsiTheme="minorHAnsi"/>
                <w:vertAlign w:val="superscript"/>
              </w:rPr>
            </w:pPr>
            <w:r w:rsidRPr="003F09E4">
              <w:rPr>
                <w:rFonts w:asciiTheme="minorHAnsi" w:hAnsiTheme="minorHAnsi"/>
                <w:b/>
                <w:bCs/>
              </w:rPr>
              <w:t>DBA trend (SE)</w:t>
            </w:r>
            <w:r w:rsidR="007141DC">
              <w:rPr>
                <w:rFonts w:asciiTheme="minorHAnsi" w:hAnsiTheme="minorHAnsi"/>
                <w:b/>
                <w:bCs/>
                <w:vertAlign w:val="superscript"/>
              </w:rPr>
              <w:t>a</w:t>
            </w:r>
          </w:p>
        </w:tc>
        <w:tc>
          <w:tcPr>
            <w:tcW w:w="1472" w:type="pct"/>
            <w:gridSpan w:val="2"/>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7141DC" w:rsidR="003F09E4" w:rsidP="003F09E4" w:rsidRDefault="003F09E4" w14:paraId="69DA8CC8" w14:textId="4BA62C8F">
            <w:pPr>
              <w:spacing w:after="0"/>
              <w:rPr>
                <w:rFonts w:asciiTheme="minorHAnsi" w:hAnsiTheme="minorHAnsi"/>
                <w:vertAlign w:val="superscript"/>
              </w:rPr>
            </w:pPr>
            <w:r w:rsidRPr="003F09E4">
              <w:rPr>
                <w:rFonts w:asciiTheme="minorHAnsi" w:hAnsiTheme="minorHAnsi"/>
                <w:b/>
                <w:bCs/>
              </w:rPr>
              <w:t>Combined trend (SE)</w:t>
            </w:r>
            <w:r w:rsidR="007141DC">
              <w:rPr>
                <w:rFonts w:asciiTheme="minorHAnsi" w:hAnsiTheme="minorHAnsi"/>
                <w:b/>
                <w:bCs/>
                <w:vertAlign w:val="superscript"/>
              </w:rPr>
              <w:t>a</w:t>
            </w:r>
          </w:p>
        </w:tc>
      </w:tr>
      <w:tr w:rsidRPr="003F09E4" w:rsidR="0037462D" w:rsidTr="001E78A8" w14:paraId="565A3139" w14:textId="77777777">
        <w:trPr>
          <w:gridAfter w:val="1"/>
          <w:wAfter w:w="438" w:type="pct"/>
          <w:trHeight w:val="24"/>
          <w:jc w:val="center"/>
        </w:trPr>
        <w:tc>
          <w:tcPr>
            <w:tcW w:w="1042" w:type="pct"/>
            <w:tcBorders>
              <w:top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3F5AE979" w14:textId="77777777">
            <w:pPr>
              <w:spacing w:after="0"/>
              <w:rPr>
                <w:rFonts w:asciiTheme="minorHAnsi" w:hAnsiTheme="minorHAnsi"/>
              </w:rPr>
            </w:pPr>
            <w:r w:rsidRPr="003F09E4">
              <w:rPr>
                <w:rFonts w:asciiTheme="minorHAnsi" w:hAnsiTheme="minorHAnsi"/>
                <w:b/>
                <w:bCs/>
              </w:rPr>
              <w:t>Overall</w:t>
            </w:r>
          </w:p>
        </w:tc>
        <w:tc>
          <w:tcPr>
            <w:tcW w:w="926" w:type="pct"/>
            <w:tcBorders>
              <w:top w:val="single" w:color="000000" w:sz="8" w:space="0"/>
              <w:left w:val="nil"/>
              <w:bottom w:val="single" w:color="000000" w:sz="8" w:space="0"/>
              <w:right w:val="single" w:color="000000" w:sz="8" w:space="0"/>
            </w:tcBorders>
            <w:shd w:val="clear" w:color="auto" w:fill="auto"/>
            <w:tcMar>
              <w:top w:w="10" w:type="dxa"/>
              <w:left w:w="10" w:type="dxa"/>
              <w:bottom w:w="0" w:type="dxa"/>
              <w:right w:w="10" w:type="dxa"/>
            </w:tcMar>
            <w:vAlign w:val="center"/>
            <w:hideMark/>
          </w:tcPr>
          <w:p w:rsidRPr="003F09E4" w:rsidR="003F09E4" w:rsidP="003F09E4" w:rsidRDefault="003F09E4" w14:paraId="1DBB963C" w14:textId="77777777">
            <w:pPr>
              <w:spacing w:after="0"/>
              <w:jc w:val="center"/>
              <w:rPr>
                <w:rFonts w:asciiTheme="minorHAnsi" w:hAnsiTheme="minorHAnsi"/>
              </w:rPr>
            </w:pPr>
            <w:r w:rsidRPr="003F09E4">
              <w:rPr>
                <w:rFonts w:asciiTheme="minorHAnsi" w:hAnsiTheme="minorHAnsi"/>
              </w:rPr>
              <w:t>0.0 (0.7)</w:t>
            </w:r>
          </w:p>
        </w:tc>
        <w:tc>
          <w:tcPr>
            <w:tcW w:w="759"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3F09E4" w:rsidRDefault="003F09E4" w14:paraId="407F4467" w14:textId="56DB4FFE">
            <w:pPr>
              <w:spacing w:after="0"/>
              <w:jc w:val="center"/>
              <w:rPr>
                <w:rFonts w:asciiTheme="minorHAnsi" w:hAnsiTheme="minorHAnsi"/>
              </w:rPr>
            </w:pPr>
            <w:r w:rsidRPr="003F09E4">
              <w:rPr>
                <w:rFonts w:asciiTheme="minorHAnsi" w:hAnsiTheme="minorHAnsi"/>
              </w:rPr>
              <w:t>-3 (1.3)</w:t>
            </w:r>
            <w:r>
              <w:rPr>
                <w:rFonts w:asciiTheme="minorHAnsi" w:hAnsiTheme="minorHAnsi"/>
              </w:rPr>
              <w:t>*</w:t>
            </w:r>
          </w:p>
        </w:tc>
        <w:tc>
          <w:tcPr>
            <w:tcW w:w="800"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3F09E4" w:rsidRDefault="003F09E4" w14:paraId="6D6FFDA1" w14:textId="16D8FE55">
            <w:pPr>
              <w:spacing w:after="0"/>
              <w:jc w:val="center"/>
              <w:rPr>
                <w:rFonts w:asciiTheme="minorHAnsi" w:hAnsiTheme="minorHAnsi"/>
              </w:rPr>
            </w:pPr>
            <w:r w:rsidRPr="003F09E4">
              <w:rPr>
                <w:rFonts w:asciiTheme="minorHAnsi" w:hAnsiTheme="minorHAnsi"/>
              </w:rPr>
              <w:t>-3 (1.3)</w:t>
            </w:r>
            <w:r>
              <w:rPr>
                <w:rFonts w:asciiTheme="minorHAnsi" w:hAnsiTheme="minorHAnsi"/>
              </w:rPr>
              <w:t>*</w:t>
            </w:r>
          </w:p>
        </w:tc>
        <w:tc>
          <w:tcPr>
            <w:tcW w:w="1034" w:type="pct"/>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7C61FE00" w14:textId="692CEC65">
            <w:pPr>
              <w:spacing w:after="0"/>
              <w:jc w:val="center"/>
              <w:rPr>
                <w:rFonts w:asciiTheme="minorHAnsi" w:hAnsiTheme="minorHAnsi"/>
              </w:rPr>
            </w:pPr>
            <w:r w:rsidRPr="003F09E4">
              <w:rPr>
                <w:rFonts w:asciiTheme="minorHAnsi" w:hAnsiTheme="minorHAnsi"/>
              </w:rPr>
              <w:t>-3 (1.3)</w:t>
            </w:r>
            <w:r>
              <w:rPr>
                <w:rFonts w:asciiTheme="minorHAnsi" w:hAnsiTheme="minorHAnsi"/>
              </w:rPr>
              <w:t>*</w:t>
            </w:r>
          </w:p>
        </w:tc>
      </w:tr>
      <w:tr w:rsidRPr="003F09E4" w:rsidR="0037462D" w:rsidTr="001E78A8" w14:paraId="06663B10" w14:textId="77777777">
        <w:trPr>
          <w:gridAfter w:val="1"/>
          <w:wAfter w:w="438" w:type="pct"/>
          <w:trHeight w:val="24"/>
          <w:jc w:val="center"/>
        </w:trPr>
        <w:tc>
          <w:tcPr>
            <w:tcW w:w="1042"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5D1F2ED9" w14:textId="77777777">
            <w:pPr>
              <w:spacing w:after="0"/>
              <w:rPr>
                <w:rFonts w:asciiTheme="minorHAnsi" w:hAnsiTheme="minorHAnsi"/>
              </w:rPr>
            </w:pPr>
            <w:r w:rsidRPr="003F09E4">
              <w:rPr>
                <w:rFonts w:asciiTheme="minorHAnsi" w:hAnsiTheme="minorHAnsi"/>
                <w:b/>
                <w:bCs/>
              </w:rPr>
              <w:t>Male</w:t>
            </w:r>
          </w:p>
        </w:tc>
        <w:tc>
          <w:tcPr>
            <w:tcW w:w="926"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10551E31" w14:textId="77777777">
            <w:pPr>
              <w:spacing w:after="0"/>
              <w:jc w:val="center"/>
              <w:rPr>
                <w:rFonts w:asciiTheme="minorHAnsi" w:hAnsiTheme="minorHAnsi"/>
              </w:rPr>
            </w:pPr>
            <w:r w:rsidRPr="003F09E4">
              <w:rPr>
                <w:rFonts w:asciiTheme="minorHAnsi" w:hAnsiTheme="minorHAnsi"/>
              </w:rPr>
              <w:t>0.7 (0.9)</w:t>
            </w:r>
          </w:p>
        </w:tc>
        <w:tc>
          <w:tcPr>
            <w:tcW w:w="759"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2C73EBBC" w14:textId="369896AB">
            <w:pPr>
              <w:spacing w:after="0"/>
              <w:jc w:val="center"/>
              <w:rPr>
                <w:rFonts w:asciiTheme="minorHAnsi" w:hAnsiTheme="minorHAnsi"/>
              </w:rPr>
            </w:pPr>
            <w:r w:rsidRPr="003F09E4">
              <w:rPr>
                <w:rFonts w:asciiTheme="minorHAnsi" w:hAnsiTheme="minorHAnsi"/>
              </w:rPr>
              <w:t>-4 (1.5)</w:t>
            </w:r>
            <w:r>
              <w:rPr>
                <w:rFonts w:asciiTheme="minorHAnsi" w:hAnsiTheme="minorHAnsi"/>
              </w:rPr>
              <w:t>*</w:t>
            </w:r>
          </w:p>
        </w:tc>
        <w:tc>
          <w:tcPr>
            <w:tcW w:w="800"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76274C08" w14:textId="1DA1BF0C">
            <w:pPr>
              <w:spacing w:after="0"/>
              <w:jc w:val="center"/>
              <w:rPr>
                <w:rFonts w:asciiTheme="minorHAnsi" w:hAnsiTheme="minorHAnsi"/>
              </w:rPr>
            </w:pPr>
            <w:r w:rsidRPr="003F09E4">
              <w:rPr>
                <w:rFonts w:asciiTheme="minorHAnsi" w:hAnsiTheme="minorHAnsi"/>
              </w:rPr>
              <w:t>-3 (1.4)</w:t>
            </w:r>
            <w:r>
              <w:rPr>
                <w:rFonts w:asciiTheme="minorHAnsi" w:hAnsiTheme="minorHAnsi"/>
              </w:rPr>
              <w:t>*</w:t>
            </w:r>
          </w:p>
        </w:tc>
        <w:tc>
          <w:tcPr>
            <w:tcW w:w="1034"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5C9CCCB6" w14:textId="7B75D90C">
            <w:pPr>
              <w:spacing w:after="0"/>
              <w:jc w:val="center"/>
              <w:rPr>
                <w:rFonts w:asciiTheme="minorHAnsi" w:hAnsiTheme="minorHAnsi"/>
              </w:rPr>
            </w:pPr>
            <w:r w:rsidRPr="003F09E4">
              <w:rPr>
                <w:rFonts w:asciiTheme="minorHAnsi" w:hAnsiTheme="minorHAnsi"/>
              </w:rPr>
              <w:t>-3 (1.4)</w:t>
            </w:r>
            <w:r>
              <w:rPr>
                <w:rFonts w:asciiTheme="minorHAnsi" w:hAnsiTheme="minorHAnsi"/>
              </w:rPr>
              <w:t>*</w:t>
            </w:r>
          </w:p>
        </w:tc>
      </w:tr>
      <w:tr w:rsidRPr="003F09E4" w:rsidR="0037462D" w:rsidTr="001E78A8" w14:paraId="79D5F151" w14:textId="77777777">
        <w:trPr>
          <w:gridAfter w:val="1"/>
          <w:wAfter w:w="438" w:type="pct"/>
          <w:trHeight w:val="43"/>
          <w:jc w:val="center"/>
        </w:trPr>
        <w:tc>
          <w:tcPr>
            <w:tcW w:w="1042"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1AF4793B" w14:textId="77777777">
            <w:pPr>
              <w:spacing w:after="0"/>
              <w:rPr>
                <w:rFonts w:asciiTheme="minorHAnsi" w:hAnsiTheme="minorHAnsi"/>
              </w:rPr>
            </w:pPr>
            <w:r w:rsidRPr="003F09E4">
              <w:rPr>
                <w:rFonts w:asciiTheme="minorHAnsi" w:hAnsiTheme="minorHAnsi"/>
                <w:b/>
                <w:bCs/>
              </w:rPr>
              <w:t>Female</w:t>
            </w:r>
          </w:p>
        </w:tc>
        <w:tc>
          <w:tcPr>
            <w:tcW w:w="926"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2FDB8A8D" w14:textId="77777777">
            <w:pPr>
              <w:spacing w:after="0"/>
              <w:jc w:val="center"/>
              <w:rPr>
                <w:rFonts w:asciiTheme="minorHAnsi" w:hAnsiTheme="minorHAnsi"/>
              </w:rPr>
            </w:pPr>
            <w:r w:rsidRPr="003F09E4">
              <w:rPr>
                <w:rFonts w:asciiTheme="minorHAnsi" w:hAnsiTheme="minorHAnsi"/>
              </w:rPr>
              <w:t>-0.7 (0.9)</w:t>
            </w:r>
          </w:p>
        </w:tc>
        <w:tc>
          <w:tcPr>
            <w:tcW w:w="759"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145F0CF5" w14:textId="77777777">
            <w:pPr>
              <w:spacing w:after="0"/>
              <w:jc w:val="center"/>
              <w:rPr>
                <w:rFonts w:asciiTheme="minorHAnsi" w:hAnsiTheme="minorHAnsi"/>
              </w:rPr>
            </w:pPr>
            <w:r w:rsidRPr="003F09E4">
              <w:rPr>
                <w:rFonts w:asciiTheme="minorHAnsi" w:hAnsiTheme="minorHAnsi"/>
              </w:rPr>
              <w:t>-2 (1.4)</w:t>
            </w:r>
          </w:p>
        </w:tc>
        <w:tc>
          <w:tcPr>
            <w:tcW w:w="800"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1D80BC4B" w14:textId="50623AE6">
            <w:pPr>
              <w:spacing w:after="0"/>
              <w:jc w:val="center"/>
              <w:rPr>
                <w:rFonts w:asciiTheme="minorHAnsi" w:hAnsiTheme="minorHAnsi"/>
              </w:rPr>
            </w:pPr>
            <w:r w:rsidRPr="003F09E4">
              <w:rPr>
                <w:rFonts w:asciiTheme="minorHAnsi" w:hAnsiTheme="minorHAnsi"/>
              </w:rPr>
              <w:t>-3 (1.4)</w:t>
            </w:r>
            <w:r>
              <w:rPr>
                <w:rFonts w:asciiTheme="minorHAnsi" w:hAnsiTheme="minorHAnsi"/>
              </w:rPr>
              <w:t>*</w:t>
            </w:r>
          </w:p>
        </w:tc>
        <w:tc>
          <w:tcPr>
            <w:tcW w:w="103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3F09E4" w:rsidR="003F09E4" w:rsidP="003F09E4" w:rsidRDefault="003F09E4" w14:paraId="6EC43FF1" w14:textId="731492F3">
            <w:pPr>
              <w:spacing w:after="0"/>
              <w:jc w:val="center"/>
              <w:rPr>
                <w:rFonts w:asciiTheme="minorHAnsi" w:hAnsiTheme="minorHAnsi"/>
              </w:rPr>
            </w:pPr>
            <w:r w:rsidRPr="003F09E4">
              <w:rPr>
                <w:rFonts w:asciiTheme="minorHAnsi" w:hAnsiTheme="minorHAnsi"/>
              </w:rPr>
              <w:t>-3 (1.3)</w:t>
            </w:r>
            <w:r>
              <w:rPr>
                <w:rFonts w:asciiTheme="minorHAnsi" w:hAnsiTheme="minorHAnsi"/>
              </w:rPr>
              <w:t>*</w:t>
            </w:r>
          </w:p>
        </w:tc>
      </w:tr>
      <w:tr w:rsidRPr="003F09E4" w:rsidR="0037462D" w:rsidTr="001E78A8" w14:paraId="66EF658C" w14:textId="77777777">
        <w:trPr>
          <w:gridAfter w:val="1"/>
          <w:wAfter w:w="438" w:type="pct"/>
          <w:trHeight w:val="24"/>
          <w:jc w:val="center"/>
        </w:trPr>
        <w:tc>
          <w:tcPr>
            <w:tcW w:w="1042"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1F979881" w14:textId="77777777">
            <w:pPr>
              <w:spacing w:after="0"/>
              <w:rPr>
                <w:rFonts w:asciiTheme="minorHAnsi" w:hAnsiTheme="minorHAnsi"/>
              </w:rPr>
            </w:pPr>
            <w:r w:rsidRPr="003F09E4">
              <w:rPr>
                <w:rFonts w:asciiTheme="minorHAnsi" w:hAnsiTheme="minorHAnsi"/>
                <w:b/>
                <w:bCs/>
              </w:rPr>
              <w:t>White</w:t>
            </w:r>
          </w:p>
        </w:tc>
        <w:tc>
          <w:tcPr>
            <w:tcW w:w="926"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15C24BE2" w14:textId="77777777">
            <w:pPr>
              <w:spacing w:after="0"/>
              <w:jc w:val="center"/>
              <w:rPr>
                <w:rFonts w:asciiTheme="minorHAnsi" w:hAnsiTheme="minorHAnsi"/>
              </w:rPr>
            </w:pPr>
            <w:r w:rsidRPr="003F09E4">
              <w:rPr>
                <w:rFonts w:asciiTheme="minorHAnsi" w:hAnsiTheme="minorHAnsi"/>
              </w:rPr>
              <w:t>1.0 (1.1)</w:t>
            </w:r>
          </w:p>
        </w:tc>
        <w:tc>
          <w:tcPr>
            <w:tcW w:w="759"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59E5C75C" w14:textId="77777777">
            <w:pPr>
              <w:spacing w:after="0"/>
              <w:jc w:val="center"/>
              <w:rPr>
                <w:rFonts w:asciiTheme="minorHAnsi" w:hAnsiTheme="minorHAnsi"/>
              </w:rPr>
            </w:pPr>
            <w:r w:rsidRPr="003F09E4">
              <w:rPr>
                <w:rFonts w:asciiTheme="minorHAnsi" w:hAnsiTheme="minorHAnsi"/>
              </w:rPr>
              <w:t>-4 (1.5)</w:t>
            </w:r>
          </w:p>
        </w:tc>
        <w:tc>
          <w:tcPr>
            <w:tcW w:w="800"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5F1DFF58" w14:textId="77777777">
            <w:pPr>
              <w:spacing w:after="0"/>
              <w:jc w:val="center"/>
              <w:rPr>
                <w:rFonts w:asciiTheme="minorHAnsi" w:hAnsiTheme="minorHAnsi"/>
              </w:rPr>
            </w:pPr>
            <w:r w:rsidRPr="003F09E4">
              <w:rPr>
                <w:rFonts w:asciiTheme="minorHAnsi" w:hAnsiTheme="minorHAnsi"/>
              </w:rPr>
              <w:t>-3 (1.4)</w:t>
            </w:r>
          </w:p>
        </w:tc>
        <w:tc>
          <w:tcPr>
            <w:tcW w:w="1034"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1CD9B487" w14:textId="77565C33">
            <w:pPr>
              <w:spacing w:after="0"/>
              <w:jc w:val="center"/>
              <w:rPr>
                <w:rFonts w:asciiTheme="minorHAnsi" w:hAnsiTheme="minorHAnsi"/>
              </w:rPr>
            </w:pPr>
            <w:r w:rsidRPr="003F09E4">
              <w:rPr>
                <w:rFonts w:asciiTheme="minorHAnsi" w:hAnsiTheme="minorHAnsi"/>
              </w:rPr>
              <w:t>-4 (1.4)</w:t>
            </w:r>
            <w:r>
              <w:rPr>
                <w:rFonts w:asciiTheme="minorHAnsi" w:hAnsiTheme="minorHAnsi"/>
              </w:rPr>
              <w:t>*</w:t>
            </w:r>
          </w:p>
        </w:tc>
      </w:tr>
      <w:tr w:rsidRPr="003F09E4" w:rsidR="0037462D" w:rsidTr="001E78A8" w14:paraId="027AA240" w14:textId="77777777">
        <w:trPr>
          <w:gridAfter w:val="1"/>
          <w:wAfter w:w="438" w:type="pct"/>
          <w:trHeight w:val="43"/>
          <w:jc w:val="center"/>
        </w:trPr>
        <w:tc>
          <w:tcPr>
            <w:tcW w:w="1042" w:type="pct"/>
            <w:tcBorders>
              <w:top w:val="nil"/>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0917A925" w14:textId="77777777">
            <w:pPr>
              <w:spacing w:after="0"/>
              <w:rPr>
                <w:rFonts w:asciiTheme="minorHAnsi" w:hAnsiTheme="minorHAnsi"/>
              </w:rPr>
            </w:pPr>
            <w:r w:rsidRPr="003F09E4">
              <w:rPr>
                <w:rFonts w:asciiTheme="minorHAnsi" w:hAnsiTheme="minorHAnsi"/>
                <w:b/>
                <w:bCs/>
              </w:rPr>
              <w:t>Black</w:t>
            </w:r>
          </w:p>
        </w:tc>
        <w:tc>
          <w:tcPr>
            <w:tcW w:w="926"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6BC09887" w14:textId="77777777">
            <w:pPr>
              <w:spacing w:after="0"/>
              <w:jc w:val="center"/>
              <w:rPr>
                <w:rFonts w:asciiTheme="minorHAnsi" w:hAnsiTheme="minorHAnsi"/>
              </w:rPr>
            </w:pPr>
            <w:r w:rsidRPr="003F09E4">
              <w:rPr>
                <w:rFonts w:asciiTheme="minorHAnsi" w:hAnsiTheme="minorHAnsi"/>
              </w:rPr>
              <w:t>-2.4 (1.6)</w:t>
            </w:r>
          </w:p>
        </w:tc>
        <w:tc>
          <w:tcPr>
            <w:tcW w:w="759"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56A853B3" w14:textId="77777777">
            <w:pPr>
              <w:spacing w:after="0"/>
              <w:jc w:val="center"/>
              <w:rPr>
                <w:rFonts w:asciiTheme="minorHAnsi" w:hAnsiTheme="minorHAnsi"/>
              </w:rPr>
            </w:pPr>
            <w:r w:rsidRPr="003F09E4">
              <w:rPr>
                <w:rFonts w:asciiTheme="minorHAnsi" w:hAnsiTheme="minorHAnsi"/>
              </w:rPr>
              <w:t>-4 (2.0)</w:t>
            </w:r>
          </w:p>
        </w:tc>
        <w:tc>
          <w:tcPr>
            <w:tcW w:w="800" w:type="pct"/>
            <w:tcBorders>
              <w:top w:val="nil"/>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129FE028" w14:textId="637A62CB">
            <w:pPr>
              <w:spacing w:after="0"/>
              <w:jc w:val="center"/>
              <w:rPr>
                <w:rFonts w:asciiTheme="minorHAnsi" w:hAnsiTheme="minorHAnsi"/>
              </w:rPr>
            </w:pPr>
            <w:r w:rsidRPr="003F09E4">
              <w:rPr>
                <w:rFonts w:asciiTheme="minorHAnsi" w:hAnsiTheme="minorHAnsi"/>
              </w:rPr>
              <w:t>-6 (1.9)</w:t>
            </w:r>
            <w:r>
              <w:rPr>
                <w:rFonts w:asciiTheme="minorHAnsi" w:hAnsiTheme="minorHAnsi"/>
              </w:rPr>
              <w:t>*</w:t>
            </w:r>
          </w:p>
        </w:tc>
        <w:tc>
          <w:tcPr>
            <w:tcW w:w="1034" w:type="pct"/>
            <w:tcBorders>
              <w:top w:val="nil"/>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1A67281D" w14:textId="471C0E55">
            <w:pPr>
              <w:spacing w:after="0"/>
              <w:jc w:val="center"/>
              <w:rPr>
                <w:rFonts w:asciiTheme="minorHAnsi" w:hAnsiTheme="minorHAnsi"/>
              </w:rPr>
            </w:pPr>
            <w:r w:rsidRPr="003F09E4">
              <w:rPr>
                <w:rFonts w:asciiTheme="minorHAnsi" w:hAnsiTheme="minorHAnsi"/>
              </w:rPr>
              <w:t>-5 (1.9)</w:t>
            </w:r>
            <w:r>
              <w:rPr>
                <w:rFonts w:asciiTheme="minorHAnsi" w:hAnsiTheme="minorHAnsi"/>
              </w:rPr>
              <w:t>*</w:t>
            </w:r>
          </w:p>
        </w:tc>
      </w:tr>
      <w:tr w:rsidRPr="003F09E4" w:rsidR="0037462D" w:rsidTr="001E78A8" w14:paraId="1987B823" w14:textId="77777777">
        <w:trPr>
          <w:gridAfter w:val="1"/>
          <w:wAfter w:w="438" w:type="pct"/>
          <w:trHeight w:val="43"/>
          <w:jc w:val="center"/>
        </w:trPr>
        <w:tc>
          <w:tcPr>
            <w:tcW w:w="1042" w:type="pct"/>
            <w:tcBorders>
              <w:top w:val="nil"/>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35AF3031" w14:textId="77777777">
            <w:pPr>
              <w:spacing w:after="0"/>
              <w:rPr>
                <w:rFonts w:asciiTheme="minorHAnsi" w:hAnsiTheme="minorHAnsi"/>
              </w:rPr>
            </w:pPr>
            <w:r w:rsidRPr="003F09E4">
              <w:rPr>
                <w:rFonts w:asciiTheme="minorHAnsi" w:hAnsiTheme="minorHAnsi"/>
                <w:b/>
                <w:bCs/>
              </w:rPr>
              <w:t>Hispanic</w:t>
            </w:r>
          </w:p>
        </w:tc>
        <w:tc>
          <w:tcPr>
            <w:tcW w:w="926"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1CD89176" w14:textId="77777777">
            <w:pPr>
              <w:spacing w:after="0"/>
              <w:jc w:val="center"/>
              <w:rPr>
                <w:rFonts w:asciiTheme="minorHAnsi" w:hAnsiTheme="minorHAnsi"/>
              </w:rPr>
            </w:pPr>
            <w:r w:rsidRPr="003F09E4">
              <w:rPr>
                <w:rFonts w:asciiTheme="minorHAnsi" w:hAnsiTheme="minorHAnsi"/>
              </w:rPr>
              <w:t>0.1 (1.1)</w:t>
            </w:r>
          </w:p>
        </w:tc>
        <w:tc>
          <w:tcPr>
            <w:tcW w:w="759"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3B511530" w14:textId="77777777">
            <w:pPr>
              <w:spacing w:after="0"/>
              <w:jc w:val="center"/>
              <w:rPr>
                <w:rFonts w:asciiTheme="minorHAnsi" w:hAnsiTheme="minorHAnsi"/>
              </w:rPr>
            </w:pPr>
            <w:r w:rsidRPr="003F09E4">
              <w:rPr>
                <w:rFonts w:asciiTheme="minorHAnsi" w:hAnsiTheme="minorHAnsi"/>
              </w:rPr>
              <w:t>-2 (1.5)</w:t>
            </w:r>
          </w:p>
        </w:tc>
        <w:tc>
          <w:tcPr>
            <w:tcW w:w="800" w:type="pct"/>
            <w:tcBorders>
              <w:top w:val="nil"/>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30A6AA8E" w14:textId="77777777">
            <w:pPr>
              <w:spacing w:after="0"/>
              <w:jc w:val="center"/>
              <w:rPr>
                <w:rFonts w:asciiTheme="minorHAnsi" w:hAnsiTheme="minorHAnsi"/>
              </w:rPr>
            </w:pPr>
            <w:r w:rsidRPr="003F09E4">
              <w:rPr>
                <w:rFonts w:asciiTheme="minorHAnsi" w:hAnsiTheme="minorHAnsi"/>
              </w:rPr>
              <w:t>-2 (1.5)</w:t>
            </w:r>
          </w:p>
        </w:tc>
        <w:tc>
          <w:tcPr>
            <w:tcW w:w="1034" w:type="pct"/>
            <w:tcBorders>
              <w:top w:val="nil"/>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04E9D471" w14:textId="77777777">
            <w:pPr>
              <w:spacing w:after="0"/>
              <w:jc w:val="center"/>
              <w:rPr>
                <w:rFonts w:asciiTheme="minorHAnsi" w:hAnsiTheme="minorHAnsi"/>
              </w:rPr>
            </w:pPr>
            <w:r w:rsidRPr="003F09E4">
              <w:rPr>
                <w:rFonts w:asciiTheme="minorHAnsi" w:hAnsiTheme="minorHAnsi"/>
              </w:rPr>
              <w:t>-2 (1.5)</w:t>
            </w:r>
          </w:p>
        </w:tc>
      </w:tr>
      <w:tr w:rsidRPr="003F09E4" w:rsidR="0037462D" w:rsidTr="001E78A8" w14:paraId="75951F77" w14:textId="77777777">
        <w:trPr>
          <w:gridAfter w:val="1"/>
          <w:wAfter w:w="438" w:type="pct"/>
          <w:trHeight w:val="43"/>
          <w:jc w:val="center"/>
        </w:trPr>
        <w:tc>
          <w:tcPr>
            <w:tcW w:w="1042" w:type="pct"/>
            <w:tcBorders>
              <w:top w:val="nil"/>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06AFDC54" w14:textId="77777777">
            <w:pPr>
              <w:spacing w:after="0"/>
              <w:rPr>
                <w:rFonts w:asciiTheme="minorHAnsi" w:hAnsiTheme="minorHAnsi"/>
              </w:rPr>
            </w:pPr>
            <w:r w:rsidRPr="003F09E4">
              <w:rPr>
                <w:rFonts w:asciiTheme="minorHAnsi" w:hAnsiTheme="minorHAnsi"/>
                <w:b/>
                <w:bCs/>
              </w:rPr>
              <w:t>Asian</w:t>
            </w:r>
          </w:p>
        </w:tc>
        <w:tc>
          <w:tcPr>
            <w:tcW w:w="926"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23A42C2E" w14:textId="77777777">
            <w:pPr>
              <w:spacing w:after="0"/>
              <w:jc w:val="center"/>
              <w:rPr>
                <w:rFonts w:asciiTheme="minorHAnsi" w:hAnsiTheme="minorHAnsi"/>
              </w:rPr>
            </w:pPr>
            <w:r w:rsidRPr="003F09E4">
              <w:rPr>
                <w:rFonts w:asciiTheme="minorHAnsi" w:hAnsiTheme="minorHAnsi"/>
              </w:rPr>
              <w:t>-3.7 (3.0)</w:t>
            </w:r>
          </w:p>
        </w:tc>
        <w:tc>
          <w:tcPr>
            <w:tcW w:w="759"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6C3F93E2" w14:textId="77777777">
            <w:pPr>
              <w:spacing w:after="0"/>
              <w:jc w:val="center"/>
              <w:rPr>
                <w:rFonts w:asciiTheme="minorHAnsi" w:hAnsiTheme="minorHAnsi"/>
              </w:rPr>
            </w:pPr>
            <w:r w:rsidRPr="003F09E4">
              <w:rPr>
                <w:rFonts w:asciiTheme="minorHAnsi" w:hAnsiTheme="minorHAnsi"/>
              </w:rPr>
              <w:t>-3 (3.5)</w:t>
            </w:r>
          </w:p>
        </w:tc>
        <w:tc>
          <w:tcPr>
            <w:tcW w:w="800" w:type="pct"/>
            <w:tcBorders>
              <w:top w:val="nil"/>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5E1947A0" w14:textId="77777777">
            <w:pPr>
              <w:spacing w:after="0"/>
              <w:jc w:val="center"/>
              <w:rPr>
                <w:rFonts w:asciiTheme="minorHAnsi" w:hAnsiTheme="minorHAnsi"/>
              </w:rPr>
            </w:pPr>
            <w:r w:rsidRPr="003F09E4">
              <w:rPr>
                <w:rFonts w:asciiTheme="minorHAnsi" w:hAnsiTheme="minorHAnsi"/>
              </w:rPr>
              <w:t>-7 (3.4)</w:t>
            </w:r>
          </w:p>
        </w:tc>
        <w:tc>
          <w:tcPr>
            <w:tcW w:w="1034" w:type="pct"/>
            <w:tcBorders>
              <w:top w:val="nil"/>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0ADDAF27" w14:textId="77777777">
            <w:pPr>
              <w:spacing w:after="0"/>
              <w:jc w:val="center"/>
              <w:rPr>
                <w:rFonts w:asciiTheme="minorHAnsi" w:hAnsiTheme="minorHAnsi"/>
              </w:rPr>
            </w:pPr>
            <w:r w:rsidRPr="003F09E4">
              <w:rPr>
                <w:rFonts w:asciiTheme="minorHAnsi" w:hAnsiTheme="minorHAnsi"/>
              </w:rPr>
              <w:t>-5 (3.1)</w:t>
            </w:r>
          </w:p>
        </w:tc>
      </w:tr>
      <w:tr w:rsidRPr="003F09E4" w:rsidR="0037462D" w:rsidTr="001E78A8" w14:paraId="0BD37FB5" w14:textId="77777777">
        <w:trPr>
          <w:gridAfter w:val="1"/>
          <w:wAfter w:w="438" w:type="pct"/>
          <w:trHeight w:val="43"/>
          <w:jc w:val="center"/>
        </w:trPr>
        <w:tc>
          <w:tcPr>
            <w:tcW w:w="1042"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74E51030" w14:textId="77777777">
            <w:pPr>
              <w:spacing w:after="0"/>
              <w:rPr>
                <w:rFonts w:asciiTheme="minorHAnsi" w:hAnsiTheme="minorHAnsi"/>
              </w:rPr>
            </w:pPr>
            <w:r w:rsidRPr="003F09E4">
              <w:rPr>
                <w:rFonts w:asciiTheme="minorHAnsi" w:hAnsiTheme="minorHAnsi"/>
                <w:b/>
                <w:bCs/>
              </w:rPr>
              <w:t>Am. Indian</w:t>
            </w:r>
          </w:p>
        </w:tc>
        <w:tc>
          <w:tcPr>
            <w:tcW w:w="926"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12AAFA4D" w14:textId="77777777">
            <w:pPr>
              <w:spacing w:after="0"/>
              <w:jc w:val="center"/>
              <w:rPr>
                <w:rFonts w:asciiTheme="minorHAnsi" w:hAnsiTheme="minorHAnsi"/>
              </w:rPr>
            </w:pPr>
            <w:r w:rsidRPr="003F09E4">
              <w:rPr>
                <w:rFonts w:asciiTheme="minorHAnsi" w:hAnsiTheme="minorHAnsi"/>
              </w:rPr>
              <w:t>-5.5 (9.3)</w:t>
            </w:r>
          </w:p>
        </w:tc>
        <w:tc>
          <w:tcPr>
            <w:tcW w:w="759"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44510F00" w14:textId="77777777">
            <w:pPr>
              <w:spacing w:after="0"/>
              <w:jc w:val="center"/>
              <w:rPr>
                <w:rFonts w:asciiTheme="minorHAnsi" w:hAnsiTheme="minorHAnsi"/>
              </w:rPr>
            </w:pPr>
            <w:r w:rsidRPr="003F09E4">
              <w:rPr>
                <w:rFonts w:asciiTheme="minorHAnsi" w:hAnsiTheme="minorHAnsi"/>
              </w:rPr>
              <w:t>---</w:t>
            </w:r>
          </w:p>
        </w:tc>
        <w:tc>
          <w:tcPr>
            <w:tcW w:w="800"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74B94139" w14:textId="77777777">
            <w:pPr>
              <w:spacing w:after="0"/>
              <w:jc w:val="center"/>
              <w:rPr>
                <w:rFonts w:asciiTheme="minorHAnsi" w:hAnsiTheme="minorHAnsi"/>
              </w:rPr>
            </w:pPr>
            <w:r w:rsidRPr="003F09E4">
              <w:rPr>
                <w:rFonts w:asciiTheme="minorHAnsi" w:hAnsiTheme="minorHAnsi"/>
              </w:rPr>
              <w:t>---</w:t>
            </w:r>
          </w:p>
        </w:tc>
        <w:tc>
          <w:tcPr>
            <w:tcW w:w="103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3F09E4" w:rsidR="003F09E4" w:rsidP="003F09E4" w:rsidRDefault="003F09E4" w14:paraId="020819D4" w14:textId="77777777">
            <w:pPr>
              <w:spacing w:after="0"/>
              <w:jc w:val="center"/>
              <w:rPr>
                <w:rFonts w:asciiTheme="minorHAnsi" w:hAnsiTheme="minorHAnsi"/>
              </w:rPr>
            </w:pPr>
            <w:r w:rsidRPr="003F09E4">
              <w:rPr>
                <w:rFonts w:asciiTheme="minorHAnsi" w:hAnsiTheme="minorHAnsi"/>
              </w:rPr>
              <w:t>---</w:t>
            </w:r>
          </w:p>
        </w:tc>
      </w:tr>
      <w:tr w:rsidRPr="003F09E4" w:rsidR="0037462D" w:rsidTr="001E78A8" w14:paraId="4ACFC16B" w14:textId="77777777">
        <w:trPr>
          <w:gridAfter w:val="1"/>
          <w:wAfter w:w="438" w:type="pct"/>
          <w:trHeight w:val="24"/>
          <w:jc w:val="center"/>
        </w:trPr>
        <w:tc>
          <w:tcPr>
            <w:tcW w:w="1042"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4BD7043E" w14:textId="708E18B5">
            <w:pPr>
              <w:spacing w:after="0"/>
              <w:rPr>
                <w:rFonts w:asciiTheme="minorHAnsi" w:hAnsiTheme="minorHAnsi"/>
              </w:rPr>
            </w:pPr>
            <w:r>
              <w:rPr>
                <w:rFonts w:asciiTheme="minorHAnsi" w:hAnsiTheme="minorHAnsi"/>
                <w:b/>
                <w:bCs/>
              </w:rPr>
              <w:t>SD</w:t>
            </w:r>
          </w:p>
        </w:tc>
        <w:tc>
          <w:tcPr>
            <w:tcW w:w="926"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12CAA5EB" w14:textId="77777777">
            <w:pPr>
              <w:spacing w:after="0"/>
              <w:jc w:val="center"/>
              <w:rPr>
                <w:rFonts w:asciiTheme="minorHAnsi" w:hAnsiTheme="minorHAnsi"/>
              </w:rPr>
            </w:pPr>
            <w:r w:rsidRPr="003F09E4">
              <w:rPr>
                <w:rFonts w:asciiTheme="minorHAnsi" w:hAnsiTheme="minorHAnsi"/>
              </w:rPr>
              <w:t>-1.4 (1.8)</w:t>
            </w:r>
          </w:p>
        </w:tc>
        <w:tc>
          <w:tcPr>
            <w:tcW w:w="759"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034BE60B" w14:textId="77777777">
            <w:pPr>
              <w:spacing w:after="0"/>
              <w:jc w:val="center"/>
              <w:rPr>
                <w:rFonts w:asciiTheme="minorHAnsi" w:hAnsiTheme="minorHAnsi"/>
              </w:rPr>
            </w:pPr>
            <w:r w:rsidRPr="003F09E4">
              <w:rPr>
                <w:rFonts w:asciiTheme="minorHAnsi" w:hAnsiTheme="minorHAnsi"/>
              </w:rPr>
              <w:t>-2 (2.3)</w:t>
            </w:r>
          </w:p>
        </w:tc>
        <w:tc>
          <w:tcPr>
            <w:tcW w:w="800"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11C4D3EB" w14:textId="77777777">
            <w:pPr>
              <w:spacing w:after="0"/>
              <w:jc w:val="center"/>
              <w:rPr>
                <w:rFonts w:asciiTheme="minorHAnsi" w:hAnsiTheme="minorHAnsi"/>
              </w:rPr>
            </w:pPr>
            <w:r w:rsidRPr="003F09E4">
              <w:rPr>
                <w:rFonts w:asciiTheme="minorHAnsi" w:hAnsiTheme="minorHAnsi"/>
              </w:rPr>
              <w:t>-4 (2.2)</w:t>
            </w:r>
          </w:p>
        </w:tc>
        <w:tc>
          <w:tcPr>
            <w:tcW w:w="1034"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4702A063" w14:textId="77777777">
            <w:pPr>
              <w:spacing w:after="0"/>
              <w:jc w:val="center"/>
              <w:rPr>
                <w:rFonts w:asciiTheme="minorHAnsi" w:hAnsiTheme="minorHAnsi"/>
              </w:rPr>
            </w:pPr>
            <w:r w:rsidRPr="003F09E4">
              <w:rPr>
                <w:rFonts w:asciiTheme="minorHAnsi" w:hAnsiTheme="minorHAnsi"/>
              </w:rPr>
              <w:t>-3 (2.1)</w:t>
            </w:r>
          </w:p>
        </w:tc>
      </w:tr>
      <w:tr w:rsidRPr="003F09E4" w:rsidR="0037462D" w:rsidTr="001E78A8" w14:paraId="216B95B6" w14:textId="77777777">
        <w:trPr>
          <w:gridAfter w:val="1"/>
          <w:wAfter w:w="438" w:type="pct"/>
          <w:trHeight w:val="43"/>
          <w:jc w:val="center"/>
        </w:trPr>
        <w:tc>
          <w:tcPr>
            <w:tcW w:w="1042"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1F3BFC57" w14:textId="5F94EEF8">
            <w:pPr>
              <w:spacing w:after="0"/>
              <w:rPr>
                <w:rFonts w:asciiTheme="minorHAnsi" w:hAnsiTheme="minorHAnsi"/>
              </w:rPr>
            </w:pPr>
            <w:r w:rsidRPr="003F09E4">
              <w:rPr>
                <w:rFonts w:asciiTheme="minorHAnsi" w:hAnsiTheme="minorHAnsi"/>
                <w:b/>
                <w:bCs/>
              </w:rPr>
              <w:t>Non</w:t>
            </w:r>
            <w:r w:rsidR="00163F57">
              <w:rPr>
                <w:rFonts w:asciiTheme="minorHAnsi" w:hAnsiTheme="minorHAnsi"/>
                <w:b/>
                <w:bCs/>
              </w:rPr>
              <w:t>-</w:t>
            </w:r>
            <w:r>
              <w:rPr>
                <w:rFonts w:asciiTheme="minorHAnsi" w:hAnsiTheme="minorHAnsi"/>
                <w:b/>
                <w:bCs/>
              </w:rPr>
              <w:t>SD</w:t>
            </w:r>
          </w:p>
        </w:tc>
        <w:tc>
          <w:tcPr>
            <w:tcW w:w="926"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5B4C609B" w14:textId="77777777">
            <w:pPr>
              <w:spacing w:after="0"/>
              <w:jc w:val="center"/>
              <w:rPr>
                <w:rFonts w:asciiTheme="minorHAnsi" w:hAnsiTheme="minorHAnsi"/>
              </w:rPr>
            </w:pPr>
            <w:r w:rsidRPr="003F09E4">
              <w:rPr>
                <w:rFonts w:asciiTheme="minorHAnsi" w:hAnsiTheme="minorHAnsi"/>
              </w:rPr>
              <w:t>0.1 (0.7)</w:t>
            </w:r>
          </w:p>
        </w:tc>
        <w:tc>
          <w:tcPr>
            <w:tcW w:w="759"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1C2313B2" w14:textId="77777777">
            <w:pPr>
              <w:spacing w:after="0"/>
              <w:jc w:val="center"/>
              <w:rPr>
                <w:rFonts w:asciiTheme="minorHAnsi" w:hAnsiTheme="minorHAnsi"/>
              </w:rPr>
            </w:pPr>
            <w:r w:rsidRPr="003F09E4">
              <w:rPr>
                <w:rFonts w:asciiTheme="minorHAnsi" w:hAnsiTheme="minorHAnsi"/>
              </w:rPr>
              <w:t>-3 (1.4)</w:t>
            </w:r>
          </w:p>
        </w:tc>
        <w:tc>
          <w:tcPr>
            <w:tcW w:w="800"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08B75109" w14:textId="77777777">
            <w:pPr>
              <w:spacing w:after="0"/>
              <w:jc w:val="center"/>
              <w:rPr>
                <w:rFonts w:asciiTheme="minorHAnsi" w:hAnsiTheme="minorHAnsi"/>
              </w:rPr>
            </w:pPr>
            <w:r w:rsidRPr="003F09E4">
              <w:rPr>
                <w:rFonts w:asciiTheme="minorHAnsi" w:hAnsiTheme="minorHAnsi"/>
              </w:rPr>
              <w:t>-3 (1.4)</w:t>
            </w:r>
          </w:p>
        </w:tc>
        <w:tc>
          <w:tcPr>
            <w:tcW w:w="103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3F09E4" w:rsidR="003F09E4" w:rsidP="003F09E4" w:rsidRDefault="003F09E4" w14:paraId="7BAC70AD" w14:textId="77777777">
            <w:pPr>
              <w:spacing w:after="0"/>
              <w:jc w:val="center"/>
              <w:rPr>
                <w:rFonts w:asciiTheme="minorHAnsi" w:hAnsiTheme="minorHAnsi"/>
              </w:rPr>
            </w:pPr>
            <w:r w:rsidRPr="003F09E4">
              <w:rPr>
                <w:rFonts w:asciiTheme="minorHAnsi" w:hAnsiTheme="minorHAnsi"/>
              </w:rPr>
              <w:t>-3 (1.4)</w:t>
            </w:r>
          </w:p>
        </w:tc>
      </w:tr>
      <w:tr w:rsidRPr="003F09E4" w:rsidR="0037462D" w:rsidTr="001E78A8" w14:paraId="7D25A248" w14:textId="77777777">
        <w:trPr>
          <w:gridAfter w:val="1"/>
          <w:wAfter w:w="438" w:type="pct"/>
          <w:trHeight w:val="24"/>
          <w:jc w:val="center"/>
        </w:trPr>
        <w:tc>
          <w:tcPr>
            <w:tcW w:w="1042"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3F09E4" w:rsidR="003F09E4" w:rsidP="001E78A8" w:rsidRDefault="003F09E4" w14:paraId="375B1A25" w14:textId="6FA07AFB">
            <w:pPr>
              <w:spacing w:after="0"/>
              <w:rPr>
                <w:rFonts w:asciiTheme="minorHAnsi" w:hAnsiTheme="minorHAnsi"/>
              </w:rPr>
            </w:pPr>
            <w:r>
              <w:rPr>
                <w:rFonts w:asciiTheme="minorHAnsi" w:hAnsiTheme="minorHAnsi"/>
                <w:b/>
                <w:bCs/>
              </w:rPr>
              <w:t>EL</w:t>
            </w:r>
          </w:p>
        </w:tc>
        <w:tc>
          <w:tcPr>
            <w:tcW w:w="926"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3D06CBAB" w14:textId="77777777">
            <w:pPr>
              <w:spacing w:after="0"/>
              <w:jc w:val="center"/>
              <w:rPr>
                <w:rFonts w:asciiTheme="minorHAnsi" w:hAnsiTheme="minorHAnsi"/>
              </w:rPr>
            </w:pPr>
            <w:r w:rsidRPr="003F09E4">
              <w:rPr>
                <w:rFonts w:asciiTheme="minorHAnsi" w:hAnsiTheme="minorHAnsi"/>
              </w:rPr>
              <w:t>-3.0 (2.4)</w:t>
            </w:r>
          </w:p>
        </w:tc>
        <w:tc>
          <w:tcPr>
            <w:tcW w:w="759"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48C02AE0" w14:textId="77777777">
            <w:pPr>
              <w:spacing w:after="0"/>
              <w:jc w:val="center"/>
              <w:rPr>
                <w:rFonts w:asciiTheme="minorHAnsi" w:hAnsiTheme="minorHAnsi"/>
              </w:rPr>
            </w:pPr>
            <w:r w:rsidRPr="003F09E4">
              <w:rPr>
                <w:rFonts w:asciiTheme="minorHAnsi" w:hAnsiTheme="minorHAnsi"/>
              </w:rPr>
              <w:t>-1 (3.1)</w:t>
            </w:r>
          </w:p>
        </w:tc>
        <w:tc>
          <w:tcPr>
            <w:tcW w:w="800"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0F399F5B" w14:textId="77777777">
            <w:pPr>
              <w:spacing w:after="0"/>
              <w:jc w:val="center"/>
              <w:rPr>
                <w:rFonts w:asciiTheme="minorHAnsi" w:hAnsiTheme="minorHAnsi"/>
              </w:rPr>
            </w:pPr>
            <w:r w:rsidRPr="003F09E4">
              <w:rPr>
                <w:rFonts w:asciiTheme="minorHAnsi" w:hAnsiTheme="minorHAnsi"/>
              </w:rPr>
              <w:t>-4 (3.1)</w:t>
            </w:r>
          </w:p>
        </w:tc>
        <w:tc>
          <w:tcPr>
            <w:tcW w:w="1034"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30A32094" w14:textId="77777777">
            <w:pPr>
              <w:spacing w:after="0"/>
              <w:jc w:val="center"/>
              <w:rPr>
                <w:rFonts w:asciiTheme="minorHAnsi" w:hAnsiTheme="minorHAnsi"/>
              </w:rPr>
            </w:pPr>
            <w:r w:rsidRPr="003F09E4">
              <w:rPr>
                <w:rFonts w:asciiTheme="minorHAnsi" w:hAnsiTheme="minorHAnsi"/>
              </w:rPr>
              <w:t>-3 (2.9)</w:t>
            </w:r>
          </w:p>
        </w:tc>
      </w:tr>
      <w:tr w:rsidRPr="003F09E4" w:rsidR="0037462D" w:rsidTr="001E78A8" w14:paraId="7814E2C8" w14:textId="77777777">
        <w:trPr>
          <w:gridAfter w:val="1"/>
          <w:wAfter w:w="438" w:type="pct"/>
          <w:trHeight w:val="43"/>
          <w:jc w:val="center"/>
        </w:trPr>
        <w:tc>
          <w:tcPr>
            <w:tcW w:w="1042"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27CFA02A" w14:textId="210486FF">
            <w:pPr>
              <w:spacing w:after="0"/>
              <w:rPr>
                <w:rFonts w:asciiTheme="minorHAnsi" w:hAnsiTheme="minorHAnsi"/>
              </w:rPr>
            </w:pPr>
            <w:r w:rsidRPr="003F09E4">
              <w:rPr>
                <w:rFonts w:asciiTheme="minorHAnsi" w:hAnsiTheme="minorHAnsi"/>
                <w:b/>
                <w:bCs/>
              </w:rPr>
              <w:t>Non</w:t>
            </w:r>
            <w:r w:rsidR="00163F57">
              <w:rPr>
                <w:rFonts w:asciiTheme="minorHAnsi" w:hAnsiTheme="minorHAnsi"/>
                <w:b/>
                <w:bCs/>
              </w:rPr>
              <w:t>-</w:t>
            </w:r>
            <w:r>
              <w:rPr>
                <w:rFonts w:asciiTheme="minorHAnsi" w:hAnsiTheme="minorHAnsi"/>
                <w:b/>
                <w:bCs/>
              </w:rPr>
              <w:t>EL</w:t>
            </w:r>
          </w:p>
        </w:tc>
        <w:tc>
          <w:tcPr>
            <w:tcW w:w="926"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63403669" w14:textId="77777777">
            <w:pPr>
              <w:spacing w:after="0"/>
              <w:jc w:val="center"/>
              <w:rPr>
                <w:rFonts w:asciiTheme="minorHAnsi" w:hAnsiTheme="minorHAnsi"/>
              </w:rPr>
            </w:pPr>
            <w:r w:rsidRPr="003F09E4">
              <w:rPr>
                <w:rFonts w:asciiTheme="minorHAnsi" w:hAnsiTheme="minorHAnsi"/>
              </w:rPr>
              <w:t>0.3 (0.8)</w:t>
            </w:r>
          </w:p>
        </w:tc>
        <w:tc>
          <w:tcPr>
            <w:tcW w:w="759"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31743B1A" w14:textId="77777777">
            <w:pPr>
              <w:spacing w:after="0"/>
              <w:jc w:val="center"/>
              <w:rPr>
                <w:rFonts w:asciiTheme="minorHAnsi" w:hAnsiTheme="minorHAnsi"/>
              </w:rPr>
            </w:pPr>
            <w:r w:rsidRPr="003F09E4">
              <w:rPr>
                <w:rFonts w:asciiTheme="minorHAnsi" w:hAnsiTheme="minorHAnsi"/>
              </w:rPr>
              <w:t>-3 (1.4)</w:t>
            </w:r>
          </w:p>
        </w:tc>
        <w:tc>
          <w:tcPr>
            <w:tcW w:w="800"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530C2FEF" w14:textId="77777777">
            <w:pPr>
              <w:spacing w:after="0"/>
              <w:jc w:val="center"/>
              <w:rPr>
                <w:rFonts w:asciiTheme="minorHAnsi" w:hAnsiTheme="minorHAnsi"/>
              </w:rPr>
            </w:pPr>
            <w:r w:rsidRPr="003F09E4">
              <w:rPr>
                <w:rFonts w:asciiTheme="minorHAnsi" w:hAnsiTheme="minorHAnsi"/>
              </w:rPr>
              <w:t>-3 (1.4)</w:t>
            </w:r>
          </w:p>
        </w:tc>
        <w:tc>
          <w:tcPr>
            <w:tcW w:w="103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3F09E4" w:rsidR="003F09E4" w:rsidP="003F09E4" w:rsidRDefault="003F09E4" w14:paraId="1597B559" w14:textId="77777777">
            <w:pPr>
              <w:spacing w:after="0"/>
              <w:jc w:val="center"/>
              <w:rPr>
                <w:rFonts w:asciiTheme="minorHAnsi" w:hAnsiTheme="minorHAnsi"/>
              </w:rPr>
            </w:pPr>
            <w:r w:rsidRPr="003F09E4">
              <w:rPr>
                <w:rFonts w:asciiTheme="minorHAnsi" w:hAnsiTheme="minorHAnsi"/>
              </w:rPr>
              <w:t>-3 (1.4)</w:t>
            </w:r>
          </w:p>
        </w:tc>
      </w:tr>
      <w:tr w:rsidRPr="003F09E4" w:rsidR="0037462D" w:rsidTr="001E78A8" w14:paraId="035FE6A1" w14:textId="77777777">
        <w:trPr>
          <w:gridAfter w:val="1"/>
          <w:wAfter w:w="438" w:type="pct"/>
          <w:trHeight w:val="24"/>
          <w:jc w:val="center"/>
        </w:trPr>
        <w:tc>
          <w:tcPr>
            <w:tcW w:w="1042"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3F09E4" w:rsidR="003F09E4" w:rsidP="001E78A8" w:rsidRDefault="00FD49EE" w14:paraId="544D0F7C" w14:textId="190F11F0">
            <w:pPr>
              <w:spacing w:after="0"/>
              <w:rPr>
                <w:rFonts w:asciiTheme="minorHAnsi" w:hAnsiTheme="minorHAnsi"/>
              </w:rPr>
            </w:pPr>
            <w:r>
              <w:rPr>
                <w:rFonts w:asciiTheme="minorHAnsi" w:hAnsiTheme="minorHAnsi"/>
                <w:b/>
                <w:bCs/>
              </w:rPr>
              <w:t xml:space="preserve">Eligible for </w:t>
            </w:r>
            <w:r w:rsidR="003F09E4">
              <w:rPr>
                <w:rFonts w:asciiTheme="minorHAnsi" w:hAnsiTheme="minorHAnsi"/>
                <w:b/>
                <w:bCs/>
              </w:rPr>
              <w:t>NSLP</w:t>
            </w:r>
          </w:p>
        </w:tc>
        <w:tc>
          <w:tcPr>
            <w:tcW w:w="926"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2B57F991" w14:textId="77777777">
            <w:pPr>
              <w:spacing w:after="0"/>
              <w:jc w:val="center"/>
              <w:rPr>
                <w:rFonts w:asciiTheme="minorHAnsi" w:hAnsiTheme="minorHAnsi"/>
              </w:rPr>
            </w:pPr>
            <w:r w:rsidRPr="003F09E4">
              <w:rPr>
                <w:rFonts w:asciiTheme="minorHAnsi" w:hAnsiTheme="minorHAnsi"/>
              </w:rPr>
              <w:t>-0.4 (1.0)</w:t>
            </w:r>
          </w:p>
        </w:tc>
        <w:tc>
          <w:tcPr>
            <w:tcW w:w="759"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690DEA44" w14:textId="77777777">
            <w:pPr>
              <w:spacing w:after="0"/>
              <w:jc w:val="center"/>
              <w:rPr>
                <w:rFonts w:asciiTheme="minorHAnsi" w:hAnsiTheme="minorHAnsi"/>
              </w:rPr>
            </w:pPr>
            <w:r w:rsidRPr="003F09E4">
              <w:rPr>
                <w:rFonts w:asciiTheme="minorHAnsi" w:hAnsiTheme="minorHAnsi"/>
              </w:rPr>
              <w:t>-3 (1.4)</w:t>
            </w:r>
          </w:p>
        </w:tc>
        <w:tc>
          <w:tcPr>
            <w:tcW w:w="800"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3F09E4" w:rsidR="003F09E4" w:rsidP="003F09E4" w:rsidRDefault="003F09E4" w14:paraId="55E1348E" w14:textId="77777777">
            <w:pPr>
              <w:spacing w:after="0"/>
              <w:jc w:val="center"/>
              <w:rPr>
                <w:rFonts w:asciiTheme="minorHAnsi" w:hAnsiTheme="minorHAnsi"/>
              </w:rPr>
            </w:pPr>
            <w:r w:rsidRPr="003F09E4">
              <w:rPr>
                <w:rFonts w:asciiTheme="minorHAnsi" w:hAnsiTheme="minorHAnsi"/>
              </w:rPr>
              <w:t>-3 (1.4)</w:t>
            </w:r>
          </w:p>
        </w:tc>
        <w:tc>
          <w:tcPr>
            <w:tcW w:w="1034" w:type="pct"/>
            <w:tcBorders>
              <w:top w:val="single" w:color="000000" w:sz="8" w:space="0"/>
              <w:left w:val="nil"/>
              <w:bottom w:val="nil"/>
            </w:tcBorders>
            <w:shd w:val="clear" w:color="auto" w:fill="auto"/>
            <w:tcMar>
              <w:top w:w="15" w:type="dxa"/>
              <w:left w:w="15" w:type="dxa"/>
              <w:bottom w:w="0" w:type="dxa"/>
              <w:right w:w="15" w:type="dxa"/>
            </w:tcMar>
            <w:vAlign w:val="bottom"/>
            <w:hideMark/>
          </w:tcPr>
          <w:p w:rsidRPr="003F09E4" w:rsidR="003F09E4" w:rsidP="003F09E4" w:rsidRDefault="003F09E4" w14:paraId="3BA9FD1C" w14:textId="77777777">
            <w:pPr>
              <w:spacing w:after="0"/>
              <w:jc w:val="center"/>
              <w:rPr>
                <w:rFonts w:asciiTheme="minorHAnsi" w:hAnsiTheme="minorHAnsi"/>
              </w:rPr>
            </w:pPr>
            <w:r w:rsidRPr="003F09E4">
              <w:rPr>
                <w:rFonts w:asciiTheme="minorHAnsi" w:hAnsiTheme="minorHAnsi"/>
              </w:rPr>
              <w:t>-3 (1.3)</w:t>
            </w:r>
          </w:p>
        </w:tc>
      </w:tr>
      <w:tr w:rsidRPr="003F09E4" w:rsidR="0037462D" w:rsidTr="001E78A8" w14:paraId="564627D4" w14:textId="77777777">
        <w:trPr>
          <w:gridAfter w:val="1"/>
          <w:wAfter w:w="438" w:type="pct"/>
          <w:trHeight w:val="43"/>
          <w:jc w:val="center"/>
        </w:trPr>
        <w:tc>
          <w:tcPr>
            <w:tcW w:w="1042"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3F09E4" w:rsidR="003F09E4" w:rsidP="001E78A8" w:rsidRDefault="003F09E4" w14:paraId="111F5E98" w14:textId="0A67EB49">
            <w:pPr>
              <w:spacing w:after="0"/>
              <w:rPr>
                <w:rFonts w:asciiTheme="minorHAnsi" w:hAnsiTheme="minorHAnsi"/>
              </w:rPr>
            </w:pPr>
            <w:r w:rsidRPr="003F09E4">
              <w:rPr>
                <w:rFonts w:asciiTheme="minorHAnsi" w:hAnsiTheme="minorHAnsi"/>
                <w:b/>
                <w:bCs/>
              </w:rPr>
              <w:t>No</w:t>
            </w:r>
            <w:r w:rsidR="00FD49EE">
              <w:rPr>
                <w:rFonts w:asciiTheme="minorHAnsi" w:hAnsiTheme="minorHAnsi"/>
                <w:b/>
                <w:bCs/>
              </w:rPr>
              <w:t>t eligible for</w:t>
            </w:r>
            <w:r w:rsidRPr="003F09E4">
              <w:rPr>
                <w:rFonts w:asciiTheme="minorHAnsi" w:hAnsiTheme="minorHAnsi"/>
                <w:b/>
                <w:bCs/>
              </w:rPr>
              <w:t xml:space="preserve"> </w:t>
            </w:r>
            <w:r>
              <w:rPr>
                <w:rFonts w:asciiTheme="minorHAnsi" w:hAnsiTheme="minorHAnsi"/>
                <w:b/>
                <w:bCs/>
              </w:rPr>
              <w:t>NSLP</w:t>
            </w:r>
          </w:p>
        </w:tc>
        <w:tc>
          <w:tcPr>
            <w:tcW w:w="926"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3F09E4" w:rsidR="003F09E4" w:rsidP="003F09E4" w:rsidRDefault="003F09E4" w14:paraId="7B7CB838" w14:textId="77777777">
            <w:pPr>
              <w:spacing w:after="0"/>
              <w:jc w:val="center"/>
              <w:rPr>
                <w:rFonts w:asciiTheme="minorHAnsi" w:hAnsiTheme="minorHAnsi"/>
              </w:rPr>
            </w:pPr>
            <w:r w:rsidRPr="003F09E4">
              <w:rPr>
                <w:rFonts w:asciiTheme="minorHAnsi" w:hAnsiTheme="minorHAnsi"/>
              </w:rPr>
              <w:t>0.4 (1.0)</w:t>
            </w:r>
          </w:p>
        </w:tc>
        <w:tc>
          <w:tcPr>
            <w:tcW w:w="759"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7AB435B9" w14:textId="77777777">
            <w:pPr>
              <w:spacing w:after="0"/>
              <w:jc w:val="center"/>
              <w:rPr>
                <w:rFonts w:asciiTheme="minorHAnsi" w:hAnsiTheme="minorHAnsi"/>
              </w:rPr>
            </w:pPr>
            <w:r w:rsidRPr="003F09E4">
              <w:rPr>
                <w:rFonts w:asciiTheme="minorHAnsi" w:hAnsiTheme="minorHAnsi"/>
              </w:rPr>
              <w:t>-3 (1.6)</w:t>
            </w:r>
          </w:p>
        </w:tc>
        <w:tc>
          <w:tcPr>
            <w:tcW w:w="800"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3F09E4" w:rsidR="003F09E4" w:rsidP="003F09E4" w:rsidRDefault="003F09E4" w14:paraId="6E7E044C" w14:textId="77777777">
            <w:pPr>
              <w:spacing w:after="0"/>
              <w:jc w:val="center"/>
              <w:rPr>
                <w:rFonts w:asciiTheme="minorHAnsi" w:hAnsiTheme="minorHAnsi"/>
              </w:rPr>
            </w:pPr>
            <w:r w:rsidRPr="003F09E4">
              <w:rPr>
                <w:rFonts w:asciiTheme="minorHAnsi" w:hAnsiTheme="minorHAnsi"/>
              </w:rPr>
              <w:t>-2 (1.5)</w:t>
            </w:r>
          </w:p>
        </w:tc>
        <w:tc>
          <w:tcPr>
            <w:tcW w:w="103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3F09E4" w:rsidR="003F09E4" w:rsidP="003F09E4" w:rsidRDefault="003F09E4" w14:paraId="7377CED1" w14:textId="77777777">
            <w:pPr>
              <w:spacing w:after="0"/>
              <w:jc w:val="center"/>
              <w:rPr>
                <w:rFonts w:asciiTheme="minorHAnsi" w:hAnsiTheme="minorHAnsi"/>
              </w:rPr>
            </w:pPr>
            <w:r w:rsidRPr="003F09E4">
              <w:rPr>
                <w:rFonts w:asciiTheme="minorHAnsi" w:hAnsiTheme="minorHAnsi"/>
              </w:rPr>
              <w:t>-3 (1.5)</w:t>
            </w:r>
          </w:p>
        </w:tc>
      </w:tr>
    </w:tbl>
    <w:p w:rsidR="005A770C" w:rsidP="00E80B59" w:rsidRDefault="00AE1A7E" w14:paraId="18DFF1D2" w14:textId="6A6D74FE">
      <w:pPr>
        <w:spacing w:after="0" w:line="240" w:lineRule="auto"/>
        <w:ind w:left="-90"/>
        <w:contextualSpacing/>
      </w:pPr>
      <w:r>
        <w:t>*</w:t>
      </w:r>
      <w:r w:rsidRPr="008A050E">
        <w:t xml:space="preserve"> </w:t>
      </w:r>
      <w:r>
        <w:t>Significantly different from zero (</w:t>
      </w:r>
      <w:r w:rsidRPr="27A39E45">
        <w:rPr>
          <w:i/>
          <w:iCs/>
        </w:rPr>
        <w:t>p</w:t>
      </w:r>
      <w:r>
        <w:t xml:space="preserve"> &lt; .05)</w:t>
      </w:r>
    </w:p>
    <w:p w:rsidRPr="00B65B28" w:rsidR="001830BB" w:rsidP="00E80B59" w:rsidRDefault="001830BB" w14:paraId="042E30A9" w14:textId="04C52A39">
      <w:pPr>
        <w:spacing w:after="0" w:line="240" w:lineRule="auto"/>
        <w:ind w:left="-90"/>
        <w:contextualSpacing/>
        <w:rPr>
          <w:sz w:val="24"/>
          <w:szCs w:val="24"/>
        </w:rPr>
      </w:pPr>
      <w:r w:rsidRPr="00B65B28">
        <w:rPr>
          <w:rFonts w:eastAsia="Times New Roman" w:cs="Calibri"/>
          <w:color w:val="000000"/>
          <w:vertAlign w:val="superscript"/>
        </w:rPr>
        <w:t>a</w:t>
      </w:r>
      <w:r w:rsidRPr="00B65B28" w:rsidR="00DF09CD">
        <w:rPr>
          <w:rFonts w:eastAsia="Times New Roman" w:cs="Calibri"/>
          <w:color w:val="000000"/>
          <w:vertAlign w:val="superscript"/>
        </w:rPr>
        <w:t xml:space="preserve"> </w:t>
      </w:r>
      <w:r w:rsidRPr="00B65B28">
        <w:rPr>
          <w:rFonts w:eastAsia="Times New Roman" w:cs="Calibri"/>
          <w:color w:val="000000"/>
        </w:rPr>
        <w:t>Includes linking error component</w:t>
      </w:r>
    </w:p>
    <w:p w:rsidRPr="00FD49EE" w:rsidR="00AE1A7E" w:rsidP="00E80B59" w:rsidRDefault="00B65B28" w14:paraId="01A51DE9" w14:textId="396AE4FF">
      <w:pPr>
        <w:spacing w:line="240" w:lineRule="auto"/>
        <w:ind w:left="-90" w:right="630"/>
        <w:rPr>
          <w:i/>
          <w:iCs/>
        </w:rPr>
      </w:pPr>
      <w:r w:rsidRPr="00B65B28">
        <w:rPr>
          <w:i/>
          <w:iCs/>
        </w:rPr>
        <w:t xml:space="preserve">NOTE: SD = </w:t>
      </w:r>
      <w:r w:rsidR="006F4EFC">
        <w:rPr>
          <w:i/>
          <w:iCs/>
        </w:rPr>
        <w:t>Students identified as students with disabilit</w:t>
      </w:r>
      <w:r w:rsidR="00F379DA">
        <w:rPr>
          <w:i/>
          <w:iCs/>
        </w:rPr>
        <w:t>i</w:t>
      </w:r>
      <w:r w:rsidR="006F4EFC">
        <w:rPr>
          <w:i/>
          <w:iCs/>
        </w:rPr>
        <w:t>es</w:t>
      </w:r>
      <w:r w:rsidRPr="00B65B28">
        <w:rPr>
          <w:i/>
          <w:iCs/>
        </w:rPr>
        <w:t>. EL = English learner</w:t>
      </w:r>
      <w:r w:rsidR="00F379DA">
        <w:rPr>
          <w:i/>
          <w:iCs/>
        </w:rPr>
        <w:t>s</w:t>
      </w:r>
      <w:r w:rsidRPr="00B65B28">
        <w:rPr>
          <w:i/>
          <w:iCs/>
        </w:rPr>
        <w:t xml:space="preserve">. NSLP = National School Lunch Program. Students with no information available about their status in the National School Lunch Program were not included in either the </w:t>
      </w:r>
      <w:r w:rsidR="00F379DA">
        <w:rPr>
          <w:i/>
          <w:iCs/>
        </w:rPr>
        <w:t xml:space="preserve">eligible for </w:t>
      </w:r>
      <w:r w:rsidRPr="00B65B28">
        <w:rPr>
          <w:i/>
          <w:iCs/>
        </w:rPr>
        <w:t xml:space="preserve">NSLP or </w:t>
      </w:r>
      <w:r w:rsidR="00F379DA">
        <w:rPr>
          <w:i/>
          <w:iCs/>
        </w:rPr>
        <w:t>not eligible for</w:t>
      </w:r>
      <w:r w:rsidRPr="00B65B28" w:rsidR="00F379DA">
        <w:rPr>
          <w:i/>
          <w:iCs/>
        </w:rPr>
        <w:t xml:space="preserve"> </w:t>
      </w:r>
      <w:r w:rsidRPr="00B65B28">
        <w:rPr>
          <w:i/>
          <w:iCs/>
        </w:rPr>
        <w:t>NSLP categories. Standard errors in parentheses.</w:t>
      </w:r>
    </w:p>
    <w:p w:rsidR="00256A33" w:rsidP="00AE1A7E" w:rsidRDefault="00256A33" w14:paraId="16E4A38B" w14:textId="74693CA5">
      <w:pPr>
        <w:ind w:firstLine="720"/>
      </w:pPr>
      <w:r>
        <w:br w:type="page"/>
      </w:r>
    </w:p>
    <w:p w:rsidRPr="00A93E6D" w:rsidR="00A93E6D" w:rsidP="00C0666A" w:rsidRDefault="00A93E6D" w14:paraId="4BDA2E8B" w14:textId="1D7A262A">
      <w:pPr>
        <w:pStyle w:val="Caption"/>
        <w:keepNext/>
        <w:rPr>
          <w:b w:val="0"/>
          <w:sz w:val="22"/>
          <w:szCs w:val="22"/>
        </w:rPr>
      </w:pPr>
      <w:bookmarkStart w:name="_Ref4056347" w:id="5"/>
      <w:r w:rsidRPr="00A93E6D">
        <w:rPr>
          <w:b w:val="0"/>
          <w:sz w:val="22"/>
          <w:szCs w:val="22"/>
        </w:rPr>
        <w:t xml:space="preserve">Table </w:t>
      </w:r>
      <w:bookmarkEnd w:id="5"/>
      <w:r w:rsidR="00701858">
        <w:rPr>
          <w:b w:val="0"/>
          <w:sz w:val="22"/>
          <w:szCs w:val="22"/>
        </w:rPr>
        <w:t>5.</w:t>
      </w:r>
      <w:r w:rsidRPr="00A93E6D">
        <w:rPr>
          <w:b w:val="0"/>
          <w:sz w:val="22"/>
          <w:szCs w:val="22"/>
        </w:rPr>
        <w:t xml:space="preserve"> Three sets of trend results for major reporting subgroups, 2018 </w:t>
      </w:r>
      <w:r>
        <w:rPr>
          <w:b w:val="0"/>
          <w:sz w:val="22"/>
          <w:szCs w:val="22"/>
        </w:rPr>
        <w:t>civics</w:t>
      </w:r>
    </w:p>
    <w:tbl>
      <w:tblPr>
        <w:tblW w:w="4966" w:type="pct"/>
        <w:jc w:val="center"/>
        <w:tblCellMar>
          <w:left w:w="0" w:type="dxa"/>
          <w:right w:w="0" w:type="dxa"/>
        </w:tblCellMar>
        <w:tblLook w:val="0600" w:firstRow="0" w:lastRow="0" w:firstColumn="0" w:lastColumn="0" w:noHBand="1" w:noVBand="1"/>
      </w:tblPr>
      <w:tblGrid>
        <w:gridCol w:w="2068"/>
        <w:gridCol w:w="1891"/>
        <w:gridCol w:w="1787"/>
        <w:gridCol w:w="1499"/>
        <w:gridCol w:w="1662"/>
        <w:gridCol w:w="389"/>
      </w:tblGrid>
      <w:tr w:rsidRPr="00A07368" w:rsidR="00A93E6D" w:rsidTr="00F506E5" w14:paraId="250861A0" w14:textId="77777777">
        <w:trPr>
          <w:trHeight w:val="120"/>
          <w:jc w:val="center"/>
        </w:trPr>
        <w:tc>
          <w:tcPr>
            <w:tcW w:w="1113" w:type="pct"/>
            <w:tcBorders>
              <w:top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A93E6D" w14:paraId="0D4C1975" w14:textId="77777777">
            <w:pPr>
              <w:spacing w:after="0" w:line="240" w:lineRule="auto"/>
              <w:ind w:left="76"/>
              <w:textAlignment w:val="center"/>
              <w:rPr>
                <w:rFonts w:eastAsia="Times New Roman" w:cs="Arial" w:asciiTheme="minorHAnsi" w:hAnsiTheme="minorHAnsi"/>
              </w:rPr>
            </w:pPr>
            <w:r w:rsidRPr="00A07368">
              <w:rPr>
                <w:rFonts w:eastAsia="Times New Roman" w:cs="Arial" w:asciiTheme="minorHAnsi" w:hAnsiTheme="minorHAnsi"/>
                <w:b/>
                <w:bCs/>
                <w:kern w:val="24"/>
              </w:rPr>
              <w:t>Subgroup</w:t>
            </w:r>
          </w:p>
        </w:tc>
        <w:tc>
          <w:tcPr>
            <w:tcW w:w="1017" w:type="pct"/>
            <w:tcBorders>
              <w:top w:val="single" w:color="000000" w:sz="8" w:space="0"/>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3B7966B6"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b/>
                <w:bCs/>
                <w:kern w:val="24"/>
              </w:rPr>
              <w:t>Mode effect (SE)</w:t>
            </w:r>
          </w:p>
        </w:tc>
        <w:tc>
          <w:tcPr>
            <w:tcW w:w="961"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91E80" w:rsidRDefault="00A93E6D" w14:paraId="3B66195A"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b/>
                <w:bCs/>
                <w:kern w:val="24"/>
              </w:rPr>
              <w:t>PBA trend (SE)</w:t>
            </w:r>
          </w:p>
        </w:tc>
        <w:tc>
          <w:tcPr>
            <w:tcW w:w="806"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7141DC" w:rsidR="00A93E6D" w:rsidP="00F91E80" w:rsidRDefault="00A93E6D" w14:paraId="56E7653D" w14:textId="41084330">
            <w:pPr>
              <w:spacing w:after="0" w:line="240" w:lineRule="auto"/>
              <w:jc w:val="center"/>
              <w:textAlignment w:val="bottom"/>
              <w:rPr>
                <w:rFonts w:eastAsia="Times New Roman" w:cs="Arial" w:asciiTheme="minorHAnsi" w:hAnsiTheme="minorHAnsi"/>
                <w:vertAlign w:val="superscript"/>
              </w:rPr>
            </w:pPr>
            <w:r w:rsidRPr="00A07368">
              <w:rPr>
                <w:rFonts w:eastAsia="Times New Roman" w:cs="Arial" w:asciiTheme="minorHAnsi" w:hAnsiTheme="minorHAnsi"/>
                <w:b/>
                <w:bCs/>
                <w:kern w:val="24"/>
              </w:rPr>
              <w:t>DBA trend (SE)</w:t>
            </w:r>
            <w:r w:rsidR="007141DC">
              <w:rPr>
                <w:rFonts w:eastAsia="Times New Roman" w:cs="Arial" w:asciiTheme="minorHAnsi" w:hAnsiTheme="minorHAnsi"/>
                <w:b/>
                <w:bCs/>
                <w:kern w:val="24"/>
                <w:vertAlign w:val="superscript"/>
              </w:rPr>
              <w:t>a</w:t>
            </w:r>
          </w:p>
        </w:tc>
        <w:tc>
          <w:tcPr>
            <w:tcW w:w="1103" w:type="pct"/>
            <w:gridSpan w:val="2"/>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671E69" w:rsidR="00A93E6D" w:rsidP="00F91E80" w:rsidRDefault="00A93E6D" w14:paraId="0623C34F" w14:textId="6B40C867">
            <w:pPr>
              <w:spacing w:after="0" w:line="240" w:lineRule="auto"/>
              <w:jc w:val="center"/>
              <w:textAlignment w:val="bottom"/>
              <w:rPr>
                <w:rFonts w:eastAsia="Times New Roman" w:cs="Arial" w:asciiTheme="minorHAnsi" w:hAnsiTheme="minorHAnsi"/>
                <w:vertAlign w:val="superscript"/>
              </w:rPr>
            </w:pPr>
            <w:r w:rsidRPr="00A07368">
              <w:rPr>
                <w:rFonts w:eastAsia="Times New Roman" w:cs="Arial" w:asciiTheme="minorHAnsi" w:hAnsiTheme="minorHAnsi"/>
                <w:b/>
                <w:bCs/>
                <w:kern w:val="24"/>
              </w:rPr>
              <w:t>Combined trend (SE)</w:t>
            </w:r>
            <w:r w:rsidR="00671E69">
              <w:rPr>
                <w:rFonts w:eastAsia="Times New Roman" w:cs="Arial" w:asciiTheme="minorHAnsi" w:hAnsiTheme="minorHAnsi"/>
                <w:b/>
                <w:bCs/>
                <w:kern w:val="24"/>
                <w:vertAlign w:val="superscript"/>
              </w:rPr>
              <w:t>a</w:t>
            </w:r>
          </w:p>
        </w:tc>
      </w:tr>
      <w:tr w:rsidRPr="00A07368" w:rsidR="00A93E6D" w:rsidTr="00F506E5" w14:paraId="53769691" w14:textId="77777777">
        <w:trPr>
          <w:gridAfter w:val="1"/>
          <w:wAfter w:w="209" w:type="pct"/>
          <w:trHeight w:val="92"/>
          <w:jc w:val="center"/>
        </w:trPr>
        <w:tc>
          <w:tcPr>
            <w:tcW w:w="1113" w:type="pct"/>
            <w:tcBorders>
              <w:top w:val="single" w:color="000000" w:sz="8" w:space="0"/>
              <w:bottom w:val="single" w:color="000000" w:sz="8" w:space="0"/>
              <w:right w:val="nil"/>
            </w:tcBorders>
            <w:shd w:val="clear" w:color="auto" w:fill="FFFFFF"/>
            <w:tcMar>
              <w:top w:w="15" w:type="dxa"/>
              <w:left w:w="15" w:type="dxa"/>
              <w:bottom w:w="0" w:type="dxa"/>
              <w:right w:w="15" w:type="dxa"/>
            </w:tcMar>
            <w:vAlign w:val="center"/>
            <w:hideMark/>
          </w:tcPr>
          <w:p w:rsidRPr="00A07368" w:rsidR="00A93E6D" w:rsidP="00F506E5" w:rsidRDefault="00A93E6D" w14:paraId="4D960C3E"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Overall</w:t>
            </w:r>
          </w:p>
        </w:tc>
        <w:tc>
          <w:tcPr>
            <w:tcW w:w="1017" w:type="pct"/>
            <w:tcBorders>
              <w:top w:val="single" w:color="000000" w:sz="8" w:space="0"/>
              <w:left w:val="nil"/>
              <w:bottom w:val="single" w:color="000000" w:sz="8" w:space="0"/>
              <w:right w:val="single" w:color="000000" w:sz="8" w:space="0"/>
            </w:tcBorders>
            <w:shd w:val="clear" w:color="auto" w:fill="FFFFFF"/>
            <w:tcMar>
              <w:top w:w="10" w:type="dxa"/>
              <w:left w:w="10" w:type="dxa"/>
              <w:bottom w:w="0" w:type="dxa"/>
              <w:right w:w="10" w:type="dxa"/>
            </w:tcMar>
            <w:vAlign w:val="center"/>
            <w:hideMark/>
          </w:tcPr>
          <w:p w:rsidRPr="00A07368" w:rsidR="00A93E6D" w:rsidP="00F91E80" w:rsidRDefault="00A93E6D" w14:paraId="10608D8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0.0 (0.8)</w:t>
            </w:r>
          </w:p>
        </w:tc>
        <w:tc>
          <w:tcPr>
            <w:tcW w:w="961" w:type="pct"/>
            <w:tcBorders>
              <w:top w:val="single" w:color="000000" w:sz="8" w:space="0"/>
              <w:left w:val="single" w:color="000000" w:sz="8" w:space="0"/>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91E80" w:rsidRDefault="00A93E6D" w14:paraId="63232AB2"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c>
          <w:tcPr>
            <w:tcW w:w="806" w:type="pct"/>
            <w:tcBorders>
              <w:top w:val="single" w:color="000000" w:sz="8" w:space="0"/>
              <w:left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91E80" w:rsidRDefault="00A93E6D" w14:paraId="5729CBA6"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c>
          <w:tcPr>
            <w:tcW w:w="894" w:type="pct"/>
            <w:tcBorders>
              <w:top w:val="single" w:color="000000" w:sz="8" w:space="0"/>
              <w:left w:val="nil"/>
              <w:bottom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7976891A"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r>
      <w:tr w:rsidRPr="00A07368" w:rsidR="00A93E6D" w:rsidTr="00F506E5" w14:paraId="1BFBABF9" w14:textId="77777777">
        <w:trPr>
          <w:gridAfter w:val="1"/>
          <w:wAfter w:w="209" w:type="pct"/>
          <w:trHeight w:val="28"/>
          <w:jc w:val="center"/>
        </w:trPr>
        <w:tc>
          <w:tcPr>
            <w:tcW w:w="111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077B16B7"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Male</w:t>
            </w:r>
          </w:p>
        </w:tc>
        <w:tc>
          <w:tcPr>
            <w:tcW w:w="1017"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18231C63"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0.0 (1.0)</w:t>
            </w:r>
          </w:p>
        </w:tc>
        <w:tc>
          <w:tcPr>
            <w:tcW w:w="961"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1604B465"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(1.6)</w:t>
            </w:r>
          </w:p>
        </w:tc>
        <w:tc>
          <w:tcPr>
            <w:tcW w:w="806"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4D894388"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(1.6)</w:t>
            </w:r>
          </w:p>
        </w:tc>
        <w:tc>
          <w:tcPr>
            <w:tcW w:w="894" w:type="pct"/>
            <w:tcBorders>
              <w:top w:val="single" w:color="000000" w:sz="8" w:space="0"/>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25F0A521"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(1.6)</w:t>
            </w:r>
          </w:p>
        </w:tc>
      </w:tr>
      <w:tr w:rsidRPr="00A07368" w:rsidR="00A93E6D" w:rsidTr="00F506E5" w14:paraId="4DBBD632" w14:textId="77777777">
        <w:trPr>
          <w:gridAfter w:val="1"/>
          <w:wAfter w:w="209" w:type="pct"/>
          <w:trHeight w:val="48"/>
          <w:jc w:val="center"/>
        </w:trPr>
        <w:tc>
          <w:tcPr>
            <w:tcW w:w="111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A93E6D" w14:paraId="21011FCA"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Female</w:t>
            </w:r>
          </w:p>
        </w:tc>
        <w:tc>
          <w:tcPr>
            <w:tcW w:w="1017"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432D41E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0.0 (1.0)</w:t>
            </w:r>
          </w:p>
        </w:tc>
        <w:tc>
          <w:tcPr>
            <w:tcW w:w="961"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3A470E1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(1.5)</w:t>
            </w:r>
          </w:p>
        </w:tc>
        <w:tc>
          <w:tcPr>
            <w:tcW w:w="806"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52F579C0"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(1.5)</w:t>
            </w:r>
          </w:p>
        </w:tc>
        <w:tc>
          <w:tcPr>
            <w:tcW w:w="894" w:type="pct"/>
            <w:tcBorders>
              <w:top w:val="nil"/>
              <w:left w:val="nil"/>
              <w:bottom w:val="single" w:color="000000" w:sz="8" w:space="0"/>
            </w:tcBorders>
            <w:shd w:val="clear" w:color="auto" w:fill="auto"/>
            <w:tcMar>
              <w:top w:w="10" w:type="dxa"/>
              <w:left w:w="10" w:type="dxa"/>
              <w:bottom w:w="0" w:type="dxa"/>
              <w:right w:w="10" w:type="dxa"/>
            </w:tcMar>
            <w:vAlign w:val="center"/>
            <w:hideMark/>
          </w:tcPr>
          <w:p w:rsidRPr="00A07368" w:rsidR="00A93E6D" w:rsidP="00F91E80" w:rsidRDefault="00A93E6D" w14:paraId="2E4CA753"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(1.4)</w:t>
            </w:r>
          </w:p>
        </w:tc>
      </w:tr>
      <w:tr w:rsidRPr="00A07368" w:rsidR="00A93E6D" w:rsidTr="00F506E5" w14:paraId="0FE1D593" w14:textId="77777777">
        <w:trPr>
          <w:gridAfter w:val="1"/>
          <w:wAfter w:w="209" w:type="pct"/>
          <w:trHeight w:val="28"/>
          <w:jc w:val="center"/>
        </w:trPr>
        <w:tc>
          <w:tcPr>
            <w:tcW w:w="111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3A151B19"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White</w:t>
            </w:r>
          </w:p>
        </w:tc>
        <w:tc>
          <w:tcPr>
            <w:tcW w:w="1017"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56BD6D3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-2.0 (1.1)</w:t>
            </w:r>
          </w:p>
        </w:tc>
        <w:tc>
          <w:tcPr>
            <w:tcW w:w="961"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3C14B13A"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(1.5)</w:t>
            </w:r>
          </w:p>
        </w:tc>
        <w:tc>
          <w:tcPr>
            <w:tcW w:w="806"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00DFBF69"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 (1.4)</w:t>
            </w:r>
          </w:p>
        </w:tc>
        <w:tc>
          <w:tcPr>
            <w:tcW w:w="894" w:type="pct"/>
            <w:tcBorders>
              <w:top w:val="single" w:color="000000" w:sz="8" w:space="0"/>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22BEE19C"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(1.4)</w:t>
            </w:r>
          </w:p>
        </w:tc>
      </w:tr>
      <w:tr w:rsidRPr="00A07368" w:rsidR="00A93E6D" w:rsidTr="00F506E5" w14:paraId="29009442" w14:textId="77777777">
        <w:trPr>
          <w:gridAfter w:val="1"/>
          <w:wAfter w:w="209" w:type="pct"/>
          <w:trHeight w:val="48"/>
          <w:jc w:val="center"/>
        </w:trPr>
        <w:tc>
          <w:tcPr>
            <w:tcW w:w="1113" w:type="pct"/>
            <w:tcBorders>
              <w:top w:val="nil"/>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65CB1459"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Black</w:t>
            </w:r>
          </w:p>
        </w:tc>
        <w:tc>
          <w:tcPr>
            <w:tcW w:w="1017"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3AD87568"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0.0 (2.0)</w:t>
            </w:r>
          </w:p>
        </w:tc>
        <w:tc>
          <w:tcPr>
            <w:tcW w:w="961"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1D1CFB7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(2.7)</w:t>
            </w:r>
          </w:p>
        </w:tc>
        <w:tc>
          <w:tcPr>
            <w:tcW w:w="806" w:type="pct"/>
            <w:tcBorders>
              <w:top w:val="nil"/>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7BE8A2A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(2.6)</w:t>
            </w:r>
          </w:p>
        </w:tc>
        <w:tc>
          <w:tcPr>
            <w:tcW w:w="894" w:type="pct"/>
            <w:tcBorders>
              <w:top w:val="nil"/>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26B5D6D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(2.5)</w:t>
            </w:r>
          </w:p>
        </w:tc>
      </w:tr>
      <w:tr w:rsidRPr="00A07368" w:rsidR="00A93E6D" w:rsidTr="00F506E5" w14:paraId="0EDE6B6F" w14:textId="77777777">
        <w:trPr>
          <w:gridAfter w:val="1"/>
          <w:wAfter w:w="209" w:type="pct"/>
          <w:trHeight w:val="48"/>
          <w:jc w:val="center"/>
        </w:trPr>
        <w:tc>
          <w:tcPr>
            <w:tcW w:w="1113" w:type="pct"/>
            <w:tcBorders>
              <w:top w:val="nil"/>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164475C1"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Hispanic</w:t>
            </w:r>
          </w:p>
        </w:tc>
        <w:tc>
          <w:tcPr>
            <w:tcW w:w="1017"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5B66356B"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3.0 (1.3)</w:t>
            </w:r>
          </w:p>
        </w:tc>
        <w:tc>
          <w:tcPr>
            <w:tcW w:w="961"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7B1C2E92"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(2.0)</w:t>
            </w:r>
          </w:p>
        </w:tc>
        <w:tc>
          <w:tcPr>
            <w:tcW w:w="806" w:type="pct"/>
            <w:tcBorders>
              <w:top w:val="nil"/>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03339C0A"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(1.9)</w:t>
            </w:r>
          </w:p>
        </w:tc>
        <w:tc>
          <w:tcPr>
            <w:tcW w:w="894" w:type="pct"/>
            <w:tcBorders>
              <w:top w:val="nil"/>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6DF5EEF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(1.8)</w:t>
            </w:r>
          </w:p>
        </w:tc>
      </w:tr>
      <w:tr w:rsidRPr="00A07368" w:rsidR="00A93E6D" w:rsidTr="00F506E5" w14:paraId="0CF8D196" w14:textId="77777777">
        <w:trPr>
          <w:gridAfter w:val="1"/>
          <w:wAfter w:w="209" w:type="pct"/>
          <w:trHeight w:val="48"/>
          <w:jc w:val="center"/>
        </w:trPr>
        <w:tc>
          <w:tcPr>
            <w:tcW w:w="1113" w:type="pct"/>
            <w:tcBorders>
              <w:top w:val="nil"/>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05CC2DC3"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Asian</w:t>
            </w:r>
          </w:p>
        </w:tc>
        <w:tc>
          <w:tcPr>
            <w:tcW w:w="1017" w:type="pct"/>
            <w:tcBorders>
              <w:top w:val="nil"/>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05043A4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3.1 (2.6)</w:t>
            </w:r>
          </w:p>
        </w:tc>
        <w:tc>
          <w:tcPr>
            <w:tcW w:w="961" w:type="pct"/>
            <w:tcBorders>
              <w:top w:val="nil"/>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0E3D791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 (4.0)</w:t>
            </w:r>
          </w:p>
        </w:tc>
        <w:tc>
          <w:tcPr>
            <w:tcW w:w="806" w:type="pct"/>
            <w:tcBorders>
              <w:top w:val="nil"/>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675BF88B"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6 (3.7)</w:t>
            </w:r>
          </w:p>
        </w:tc>
        <w:tc>
          <w:tcPr>
            <w:tcW w:w="894" w:type="pct"/>
            <w:tcBorders>
              <w:top w:val="nil"/>
              <w:left w:val="nil"/>
              <w:bottom w:val="nil"/>
            </w:tcBorders>
            <w:shd w:val="clear" w:color="auto" w:fill="auto"/>
            <w:tcMar>
              <w:top w:w="15" w:type="dxa"/>
              <w:left w:w="15" w:type="dxa"/>
              <w:bottom w:w="0" w:type="dxa"/>
              <w:right w:w="15" w:type="dxa"/>
            </w:tcMar>
            <w:vAlign w:val="bottom"/>
            <w:hideMark/>
          </w:tcPr>
          <w:p w:rsidRPr="00A07368" w:rsidR="00A93E6D" w:rsidP="00F91E80" w:rsidRDefault="00A93E6D" w14:paraId="4E5AD060"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5 (3.6)</w:t>
            </w:r>
          </w:p>
        </w:tc>
      </w:tr>
      <w:tr w:rsidRPr="00A07368" w:rsidR="00A93E6D" w:rsidTr="00F506E5" w14:paraId="05CB8029" w14:textId="77777777">
        <w:trPr>
          <w:gridAfter w:val="1"/>
          <w:wAfter w:w="209" w:type="pct"/>
          <w:trHeight w:val="48"/>
          <w:jc w:val="center"/>
        </w:trPr>
        <w:tc>
          <w:tcPr>
            <w:tcW w:w="111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A93E6D" w14:paraId="408D31BF" w14:textId="77777777">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Am. Indian</w:t>
            </w:r>
          </w:p>
        </w:tc>
        <w:tc>
          <w:tcPr>
            <w:tcW w:w="1017"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03BA4674"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2.3 (7.7)</w:t>
            </w:r>
          </w:p>
        </w:tc>
        <w:tc>
          <w:tcPr>
            <w:tcW w:w="961"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1C2D905B"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w:t>
            </w:r>
          </w:p>
        </w:tc>
        <w:tc>
          <w:tcPr>
            <w:tcW w:w="806"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1B07C016"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w:t>
            </w:r>
          </w:p>
        </w:tc>
        <w:tc>
          <w:tcPr>
            <w:tcW w:w="894" w:type="pct"/>
            <w:tcBorders>
              <w:top w:val="nil"/>
              <w:left w:val="nil"/>
              <w:bottom w:val="single" w:color="000000" w:sz="8" w:space="0"/>
            </w:tcBorders>
            <w:shd w:val="clear" w:color="auto" w:fill="auto"/>
            <w:tcMar>
              <w:top w:w="15" w:type="dxa"/>
              <w:left w:w="15" w:type="dxa"/>
              <w:bottom w:w="0" w:type="dxa"/>
              <w:right w:w="15" w:type="dxa"/>
            </w:tcMar>
            <w:vAlign w:val="bottom"/>
            <w:hideMark/>
          </w:tcPr>
          <w:p w:rsidRPr="00A07368" w:rsidR="00A93E6D" w:rsidP="00F91E80" w:rsidRDefault="00A93E6D" w14:paraId="1360DB58"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w:t>
            </w:r>
          </w:p>
        </w:tc>
      </w:tr>
      <w:tr w:rsidRPr="00A07368" w:rsidR="00A93E6D" w:rsidTr="00F506E5" w14:paraId="52C2F162" w14:textId="77777777">
        <w:trPr>
          <w:gridAfter w:val="1"/>
          <w:wAfter w:w="209" w:type="pct"/>
          <w:trHeight w:val="28"/>
          <w:jc w:val="center"/>
        </w:trPr>
        <w:tc>
          <w:tcPr>
            <w:tcW w:w="111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6B00596B" w14:textId="77777777">
            <w:pPr>
              <w:spacing w:after="0" w:line="240" w:lineRule="auto"/>
              <w:ind w:left="76"/>
              <w:textAlignment w:val="bottom"/>
              <w:rPr>
                <w:rFonts w:eastAsia="Times New Roman" w:cs="Arial" w:asciiTheme="minorHAnsi" w:hAnsiTheme="minorHAnsi"/>
              </w:rPr>
            </w:pPr>
            <w:r>
              <w:rPr>
                <w:rFonts w:eastAsia="Times New Roman" w:cs="Calibri" w:asciiTheme="minorHAnsi" w:hAnsiTheme="minorHAnsi"/>
                <w:b/>
                <w:bCs/>
                <w:color w:val="000000"/>
                <w:kern w:val="24"/>
              </w:rPr>
              <w:t>SD</w:t>
            </w:r>
          </w:p>
        </w:tc>
        <w:tc>
          <w:tcPr>
            <w:tcW w:w="1017"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07734460"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0.4 (2.1)</w:t>
            </w:r>
          </w:p>
        </w:tc>
        <w:tc>
          <w:tcPr>
            <w:tcW w:w="961"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6C12DCE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 (2.8)</w:t>
            </w:r>
          </w:p>
        </w:tc>
        <w:tc>
          <w:tcPr>
            <w:tcW w:w="806"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2AB2904C"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 (2.6)</w:t>
            </w:r>
          </w:p>
        </w:tc>
        <w:tc>
          <w:tcPr>
            <w:tcW w:w="894" w:type="pct"/>
            <w:tcBorders>
              <w:top w:val="single" w:color="000000" w:sz="8" w:space="0"/>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1F567493"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-3 (2.6)</w:t>
            </w:r>
          </w:p>
        </w:tc>
      </w:tr>
      <w:tr w:rsidRPr="00A07368" w:rsidR="00A93E6D" w:rsidTr="00F506E5" w14:paraId="6DDC025E" w14:textId="77777777">
        <w:trPr>
          <w:gridAfter w:val="1"/>
          <w:wAfter w:w="209" w:type="pct"/>
          <w:trHeight w:val="48"/>
          <w:jc w:val="center"/>
        </w:trPr>
        <w:tc>
          <w:tcPr>
            <w:tcW w:w="111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A93E6D" w14:paraId="1BB32F78" w14:textId="1E8DF8F5">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Non</w:t>
            </w:r>
            <w:r w:rsidR="00F379DA">
              <w:rPr>
                <w:rFonts w:eastAsia="Times New Roman" w:cs="Calibri" w:asciiTheme="minorHAnsi" w:hAnsiTheme="minorHAnsi"/>
                <w:b/>
                <w:bCs/>
                <w:color w:val="000000"/>
                <w:kern w:val="24"/>
              </w:rPr>
              <w:t>-</w:t>
            </w:r>
            <w:r>
              <w:rPr>
                <w:rFonts w:eastAsia="Times New Roman" w:cs="Calibri" w:asciiTheme="minorHAnsi" w:hAnsiTheme="minorHAnsi"/>
                <w:b/>
                <w:bCs/>
                <w:color w:val="000000"/>
                <w:kern w:val="24"/>
              </w:rPr>
              <w:t>SD</w:t>
            </w:r>
          </w:p>
        </w:tc>
        <w:tc>
          <w:tcPr>
            <w:tcW w:w="1017"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4430D387"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-0.1 (0.9)</w:t>
            </w:r>
          </w:p>
        </w:tc>
        <w:tc>
          <w:tcPr>
            <w:tcW w:w="961"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202FC015"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(1.3)</w:t>
            </w:r>
          </w:p>
        </w:tc>
        <w:tc>
          <w:tcPr>
            <w:tcW w:w="806"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62E89788"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(1.3)</w:t>
            </w:r>
          </w:p>
        </w:tc>
        <w:tc>
          <w:tcPr>
            <w:tcW w:w="894" w:type="pct"/>
            <w:tcBorders>
              <w:top w:val="nil"/>
              <w:left w:val="nil"/>
              <w:bottom w:val="single" w:color="000000" w:sz="8" w:space="0"/>
            </w:tcBorders>
            <w:shd w:val="clear" w:color="auto" w:fill="auto"/>
            <w:tcMar>
              <w:top w:w="10" w:type="dxa"/>
              <w:left w:w="10" w:type="dxa"/>
              <w:bottom w:w="0" w:type="dxa"/>
              <w:right w:w="10" w:type="dxa"/>
            </w:tcMar>
            <w:vAlign w:val="center"/>
            <w:hideMark/>
          </w:tcPr>
          <w:p w:rsidRPr="00A07368" w:rsidR="00A93E6D" w:rsidP="00F91E80" w:rsidRDefault="00A93E6D" w14:paraId="100A1533"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(1.3)</w:t>
            </w:r>
          </w:p>
        </w:tc>
      </w:tr>
      <w:tr w:rsidRPr="00A07368" w:rsidR="00A93E6D" w:rsidTr="00F506E5" w14:paraId="69E6D404" w14:textId="77777777">
        <w:trPr>
          <w:gridAfter w:val="1"/>
          <w:wAfter w:w="209" w:type="pct"/>
          <w:trHeight w:val="28"/>
          <w:jc w:val="center"/>
        </w:trPr>
        <w:tc>
          <w:tcPr>
            <w:tcW w:w="111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07368" w:rsidR="00A93E6D" w:rsidP="00F506E5" w:rsidRDefault="00A93E6D" w14:paraId="2C53BCDF" w14:textId="47948866">
            <w:pPr>
              <w:spacing w:after="0" w:line="240" w:lineRule="auto"/>
              <w:ind w:left="76"/>
              <w:textAlignment w:val="bottom"/>
              <w:rPr>
                <w:rFonts w:eastAsia="Times New Roman" w:cs="Arial" w:asciiTheme="minorHAnsi" w:hAnsiTheme="minorHAnsi"/>
              </w:rPr>
            </w:pPr>
            <w:r>
              <w:rPr>
                <w:rFonts w:eastAsia="Times New Roman" w:cs="Calibri" w:asciiTheme="minorHAnsi" w:hAnsiTheme="minorHAnsi"/>
                <w:b/>
                <w:bCs/>
                <w:color w:val="000000"/>
                <w:kern w:val="24"/>
              </w:rPr>
              <w:t>EL</w:t>
            </w:r>
            <w:r w:rsidR="00F379DA">
              <w:rPr>
                <w:rFonts w:eastAsia="Times New Roman" w:cs="Calibri" w:asciiTheme="minorHAnsi" w:hAnsiTheme="minorHAnsi"/>
                <w:b/>
                <w:bCs/>
                <w:color w:val="000000"/>
                <w:kern w:val="24"/>
              </w:rPr>
              <w:t xml:space="preserve">           </w:t>
            </w:r>
          </w:p>
        </w:tc>
        <w:tc>
          <w:tcPr>
            <w:tcW w:w="1017"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23818012"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4.9 (2.1)</w:t>
            </w:r>
            <w:r>
              <w:rPr>
                <w:rFonts w:eastAsia="Times New Roman" w:cs="Arial" w:asciiTheme="minorHAnsi" w:hAnsiTheme="minorHAnsi"/>
                <w:color w:val="000000"/>
                <w:kern w:val="24"/>
              </w:rPr>
              <w:t>*</w:t>
            </w:r>
          </w:p>
        </w:tc>
        <w:tc>
          <w:tcPr>
            <w:tcW w:w="961"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3A1AE9D6"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(2.8)</w:t>
            </w:r>
          </w:p>
        </w:tc>
        <w:tc>
          <w:tcPr>
            <w:tcW w:w="806"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35899288"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5 (2.8)</w:t>
            </w:r>
          </w:p>
        </w:tc>
        <w:tc>
          <w:tcPr>
            <w:tcW w:w="894" w:type="pct"/>
            <w:tcBorders>
              <w:top w:val="single" w:color="000000" w:sz="8" w:space="0"/>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79C7326F"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(2.6)</w:t>
            </w:r>
          </w:p>
        </w:tc>
      </w:tr>
      <w:tr w:rsidRPr="00A07368" w:rsidR="00A93E6D" w:rsidTr="00F506E5" w14:paraId="3C2F03C8" w14:textId="77777777">
        <w:trPr>
          <w:gridAfter w:val="1"/>
          <w:wAfter w:w="209" w:type="pct"/>
          <w:trHeight w:val="48"/>
          <w:jc w:val="center"/>
        </w:trPr>
        <w:tc>
          <w:tcPr>
            <w:tcW w:w="111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A93E6D" w14:paraId="57609BDB" w14:textId="76437BCF">
            <w:pPr>
              <w:spacing w:after="0" w:line="240" w:lineRule="auto"/>
              <w:ind w:left="76"/>
              <w:textAlignment w:val="bottom"/>
              <w:rPr>
                <w:rFonts w:eastAsia="Times New Roman" w:cs="Arial" w:asciiTheme="minorHAnsi" w:hAnsiTheme="minorHAnsi"/>
              </w:rPr>
            </w:pPr>
            <w:r w:rsidRPr="00A07368">
              <w:rPr>
                <w:rFonts w:eastAsia="Times New Roman" w:cs="Calibri" w:asciiTheme="minorHAnsi" w:hAnsiTheme="minorHAnsi"/>
                <w:b/>
                <w:bCs/>
                <w:color w:val="000000"/>
                <w:kern w:val="24"/>
              </w:rPr>
              <w:t>Non</w:t>
            </w:r>
            <w:r w:rsidR="00F379DA">
              <w:rPr>
                <w:rFonts w:eastAsia="Times New Roman" w:cs="Calibri" w:asciiTheme="minorHAnsi" w:hAnsiTheme="minorHAnsi"/>
                <w:b/>
                <w:bCs/>
                <w:color w:val="000000"/>
                <w:kern w:val="24"/>
              </w:rPr>
              <w:t>-</w:t>
            </w:r>
            <w:r>
              <w:rPr>
                <w:rFonts w:eastAsia="Times New Roman" w:cs="Calibri" w:asciiTheme="minorHAnsi" w:hAnsiTheme="minorHAnsi"/>
                <w:b/>
                <w:bCs/>
                <w:color w:val="000000"/>
                <w:kern w:val="24"/>
              </w:rPr>
              <w:t>EL</w:t>
            </w:r>
          </w:p>
        </w:tc>
        <w:tc>
          <w:tcPr>
            <w:tcW w:w="1017"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30480ACF"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-0.4 (0.9)</w:t>
            </w:r>
          </w:p>
        </w:tc>
        <w:tc>
          <w:tcPr>
            <w:tcW w:w="961"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56D37067"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(1.4)</w:t>
            </w:r>
          </w:p>
        </w:tc>
        <w:tc>
          <w:tcPr>
            <w:tcW w:w="806"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088C0B05"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c>
          <w:tcPr>
            <w:tcW w:w="894" w:type="pct"/>
            <w:tcBorders>
              <w:top w:val="nil"/>
              <w:left w:val="nil"/>
              <w:bottom w:val="single" w:color="000000" w:sz="8" w:space="0"/>
            </w:tcBorders>
            <w:shd w:val="clear" w:color="auto" w:fill="auto"/>
            <w:tcMar>
              <w:top w:w="10" w:type="dxa"/>
              <w:left w:w="10" w:type="dxa"/>
              <w:bottom w:w="0" w:type="dxa"/>
              <w:right w:w="10" w:type="dxa"/>
            </w:tcMar>
            <w:vAlign w:val="center"/>
            <w:hideMark/>
          </w:tcPr>
          <w:p w:rsidRPr="00A07368" w:rsidR="00A93E6D" w:rsidP="00F91E80" w:rsidRDefault="00A93E6D" w14:paraId="7F8F6BFF"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r>
      <w:tr w:rsidRPr="00A07368" w:rsidR="00A93E6D" w:rsidTr="00F506E5" w14:paraId="33BA1B3D" w14:textId="77777777">
        <w:trPr>
          <w:gridAfter w:val="1"/>
          <w:wAfter w:w="209" w:type="pct"/>
          <w:trHeight w:val="28"/>
          <w:jc w:val="center"/>
        </w:trPr>
        <w:tc>
          <w:tcPr>
            <w:tcW w:w="1113" w:type="pct"/>
            <w:tcBorders>
              <w:top w:val="single" w:color="000000" w:sz="8" w:space="0"/>
              <w:bottom w:val="nil"/>
              <w:right w:val="nil"/>
            </w:tcBorders>
            <w:shd w:val="clear" w:color="auto" w:fill="auto"/>
            <w:tcMar>
              <w:top w:w="15" w:type="dxa"/>
              <w:left w:w="15" w:type="dxa"/>
              <w:bottom w:w="0" w:type="dxa"/>
              <w:right w:w="15" w:type="dxa"/>
            </w:tcMar>
            <w:vAlign w:val="center"/>
            <w:hideMark/>
          </w:tcPr>
          <w:p w:rsidRPr="00A07368" w:rsidR="00A93E6D" w:rsidP="00F506E5" w:rsidRDefault="00417752" w14:paraId="72B0EA18" w14:textId="52974D65">
            <w:pPr>
              <w:spacing w:after="0" w:line="240" w:lineRule="auto"/>
              <w:ind w:left="76"/>
              <w:textAlignment w:val="bottom"/>
              <w:rPr>
                <w:rFonts w:eastAsia="Times New Roman" w:cs="Arial" w:asciiTheme="minorHAnsi" w:hAnsiTheme="minorHAnsi"/>
              </w:rPr>
            </w:pPr>
            <w:r>
              <w:rPr>
                <w:rFonts w:eastAsia="Times New Roman" w:cs="Calibri" w:asciiTheme="minorHAnsi" w:hAnsiTheme="minorHAnsi"/>
                <w:b/>
                <w:bCs/>
                <w:color w:val="000000"/>
                <w:kern w:val="24"/>
              </w:rPr>
              <w:t xml:space="preserve">Eligible for </w:t>
            </w:r>
            <w:r w:rsidR="00A93E6D">
              <w:rPr>
                <w:rFonts w:eastAsia="Times New Roman" w:cs="Calibri" w:asciiTheme="minorHAnsi" w:hAnsiTheme="minorHAnsi"/>
                <w:b/>
                <w:bCs/>
                <w:color w:val="000000"/>
                <w:kern w:val="24"/>
              </w:rPr>
              <w:t>NSLP</w:t>
            </w:r>
          </w:p>
        </w:tc>
        <w:tc>
          <w:tcPr>
            <w:tcW w:w="1017" w:type="pct"/>
            <w:tcBorders>
              <w:top w:val="single" w:color="000000" w:sz="8" w:space="0"/>
              <w:left w:val="nil"/>
              <w:bottom w:val="nil"/>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08117DC7"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1.6 (1.2)</w:t>
            </w:r>
          </w:p>
        </w:tc>
        <w:tc>
          <w:tcPr>
            <w:tcW w:w="961" w:type="pct"/>
            <w:tcBorders>
              <w:top w:val="single" w:color="000000" w:sz="8" w:space="0"/>
              <w:left w:val="single" w:color="000000" w:sz="8" w:space="0"/>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2212F3DE"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(1.6)</w:t>
            </w:r>
          </w:p>
        </w:tc>
        <w:tc>
          <w:tcPr>
            <w:tcW w:w="806" w:type="pct"/>
            <w:tcBorders>
              <w:top w:val="single" w:color="000000" w:sz="8" w:space="0"/>
              <w:left w:val="nil"/>
              <w:bottom w:val="nil"/>
              <w:right w:val="nil"/>
            </w:tcBorders>
            <w:shd w:val="clear" w:color="auto" w:fill="auto"/>
            <w:tcMar>
              <w:top w:w="10" w:type="dxa"/>
              <w:left w:w="10" w:type="dxa"/>
              <w:bottom w:w="0" w:type="dxa"/>
              <w:right w:w="10" w:type="dxa"/>
            </w:tcMar>
            <w:vAlign w:val="center"/>
            <w:hideMark/>
          </w:tcPr>
          <w:p w:rsidRPr="00A07368" w:rsidR="00A93E6D" w:rsidP="00F91E80" w:rsidRDefault="00A93E6D" w14:paraId="4C224472"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(1.6)</w:t>
            </w:r>
          </w:p>
        </w:tc>
        <w:tc>
          <w:tcPr>
            <w:tcW w:w="894" w:type="pct"/>
            <w:tcBorders>
              <w:top w:val="single" w:color="000000" w:sz="8" w:space="0"/>
              <w:left w:val="nil"/>
              <w:bottom w:val="nil"/>
            </w:tcBorders>
            <w:shd w:val="clear" w:color="auto" w:fill="auto"/>
            <w:tcMar>
              <w:top w:w="10" w:type="dxa"/>
              <w:left w:w="10" w:type="dxa"/>
              <w:bottom w:w="0" w:type="dxa"/>
              <w:right w:w="10" w:type="dxa"/>
            </w:tcMar>
            <w:vAlign w:val="center"/>
            <w:hideMark/>
          </w:tcPr>
          <w:p w:rsidRPr="00A07368" w:rsidR="00A93E6D" w:rsidP="00F91E80" w:rsidRDefault="00A93E6D" w14:paraId="59A8971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0 (1.5)</w:t>
            </w:r>
          </w:p>
        </w:tc>
      </w:tr>
      <w:tr w:rsidRPr="00A07368" w:rsidR="00A93E6D" w:rsidTr="00F506E5" w14:paraId="48BB3332" w14:textId="77777777">
        <w:trPr>
          <w:gridAfter w:val="1"/>
          <w:wAfter w:w="209" w:type="pct"/>
          <w:trHeight w:val="48"/>
          <w:jc w:val="center"/>
        </w:trPr>
        <w:tc>
          <w:tcPr>
            <w:tcW w:w="1113" w:type="pct"/>
            <w:tcBorders>
              <w:top w:val="nil"/>
              <w:bottom w:val="single" w:color="000000" w:sz="8" w:space="0"/>
              <w:right w:val="nil"/>
            </w:tcBorders>
            <w:shd w:val="clear" w:color="auto" w:fill="auto"/>
            <w:tcMar>
              <w:top w:w="15" w:type="dxa"/>
              <w:left w:w="15" w:type="dxa"/>
              <w:bottom w:w="0" w:type="dxa"/>
              <w:right w:w="15" w:type="dxa"/>
            </w:tcMar>
            <w:vAlign w:val="center"/>
            <w:hideMark/>
          </w:tcPr>
          <w:p w:rsidRPr="00A07368" w:rsidR="00A93E6D" w:rsidP="00F506E5" w:rsidRDefault="00417752" w14:paraId="05B3B5A0" w14:textId="15F1A006">
            <w:pPr>
              <w:spacing w:after="0" w:line="240" w:lineRule="auto"/>
              <w:ind w:left="76"/>
              <w:textAlignment w:val="bottom"/>
              <w:rPr>
                <w:rFonts w:eastAsia="Times New Roman" w:cs="Arial" w:asciiTheme="minorHAnsi" w:hAnsiTheme="minorHAnsi"/>
              </w:rPr>
            </w:pPr>
            <w:r>
              <w:rPr>
                <w:rFonts w:eastAsia="Times New Roman" w:cs="Calibri" w:asciiTheme="minorHAnsi" w:hAnsiTheme="minorHAnsi"/>
                <w:b/>
                <w:bCs/>
                <w:color w:val="000000"/>
                <w:kern w:val="24"/>
              </w:rPr>
              <w:t>Not eligible for</w:t>
            </w:r>
            <w:r w:rsidRPr="00A07368">
              <w:rPr>
                <w:rFonts w:eastAsia="Times New Roman" w:cs="Calibri" w:asciiTheme="minorHAnsi" w:hAnsiTheme="minorHAnsi"/>
                <w:b/>
                <w:bCs/>
                <w:color w:val="000000"/>
                <w:kern w:val="24"/>
              </w:rPr>
              <w:t xml:space="preserve"> </w:t>
            </w:r>
            <w:r w:rsidR="00A93E6D">
              <w:rPr>
                <w:rFonts w:eastAsia="Times New Roman" w:cs="Calibri" w:asciiTheme="minorHAnsi" w:hAnsiTheme="minorHAnsi"/>
                <w:b/>
                <w:bCs/>
                <w:color w:val="000000"/>
                <w:kern w:val="24"/>
              </w:rPr>
              <w:t>NSLP</w:t>
            </w:r>
          </w:p>
        </w:tc>
        <w:tc>
          <w:tcPr>
            <w:tcW w:w="1017" w:type="pct"/>
            <w:tcBorders>
              <w:top w:val="nil"/>
              <w:left w:val="nil"/>
              <w:bottom w:val="single" w:color="000000" w:sz="8" w:space="0"/>
              <w:right w:val="single" w:color="000000" w:sz="8" w:space="0"/>
            </w:tcBorders>
            <w:shd w:val="clear" w:color="auto" w:fill="auto"/>
            <w:tcMar>
              <w:top w:w="15" w:type="dxa"/>
              <w:left w:w="15" w:type="dxa"/>
              <w:bottom w:w="0" w:type="dxa"/>
              <w:right w:w="15" w:type="dxa"/>
            </w:tcMar>
            <w:vAlign w:val="center"/>
            <w:hideMark/>
          </w:tcPr>
          <w:p w:rsidRPr="00A07368" w:rsidR="00A93E6D" w:rsidP="00F91E80" w:rsidRDefault="00A93E6D" w14:paraId="5A4B7305"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-1.5 (1.0)</w:t>
            </w:r>
          </w:p>
        </w:tc>
        <w:tc>
          <w:tcPr>
            <w:tcW w:w="961" w:type="pct"/>
            <w:tcBorders>
              <w:top w:val="nil"/>
              <w:left w:val="single" w:color="000000" w:sz="8" w:space="0"/>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1B8873FD"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-1 (1.4)</w:t>
            </w:r>
          </w:p>
        </w:tc>
        <w:tc>
          <w:tcPr>
            <w:tcW w:w="806" w:type="pct"/>
            <w:tcBorders>
              <w:top w:val="nil"/>
              <w:left w:val="nil"/>
              <w:bottom w:val="single" w:color="000000" w:sz="8" w:space="0"/>
              <w:right w:val="nil"/>
            </w:tcBorders>
            <w:shd w:val="clear" w:color="auto" w:fill="auto"/>
            <w:tcMar>
              <w:top w:w="10" w:type="dxa"/>
              <w:left w:w="10" w:type="dxa"/>
              <w:bottom w:w="0" w:type="dxa"/>
              <w:right w:w="10" w:type="dxa"/>
            </w:tcMar>
            <w:vAlign w:val="center"/>
            <w:hideMark/>
          </w:tcPr>
          <w:p w:rsidRPr="00A07368" w:rsidR="00A93E6D" w:rsidP="00F91E80" w:rsidRDefault="00A93E6D" w14:paraId="5CD67D56"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(1.5)</w:t>
            </w:r>
          </w:p>
        </w:tc>
        <w:tc>
          <w:tcPr>
            <w:tcW w:w="894" w:type="pct"/>
            <w:tcBorders>
              <w:top w:val="nil"/>
              <w:left w:val="nil"/>
              <w:bottom w:val="single" w:color="000000" w:sz="8" w:space="0"/>
            </w:tcBorders>
            <w:shd w:val="clear" w:color="auto" w:fill="auto"/>
            <w:tcMar>
              <w:top w:w="10" w:type="dxa"/>
              <w:left w:w="10" w:type="dxa"/>
              <w:bottom w:w="0" w:type="dxa"/>
              <w:right w:w="10" w:type="dxa"/>
            </w:tcMar>
            <w:vAlign w:val="center"/>
            <w:hideMark/>
          </w:tcPr>
          <w:p w:rsidRPr="00A07368" w:rsidR="00A93E6D" w:rsidP="00F91E80" w:rsidRDefault="00A93E6D" w14:paraId="2B933093" w14:textId="77777777">
            <w:pPr>
              <w:spacing w:after="0" w:line="240" w:lineRule="auto"/>
              <w:jc w:val="center"/>
              <w:textAlignment w:val="bottom"/>
              <w:rPr>
                <w:rFonts w:eastAsia="Times New Roman" w:cs="Arial" w:asciiTheme="minorHAnsi" w:hAnsiTheme="minorHAnsi"/>
              </w:rPr>
            </w:pPr>
            <w:r w:rsidRPr="00A07368">
              <w:rPr>
                <w:rFonts w:eastAsia="Times New Roman" w:cs="Arial" w:asciiTheme="minorHAnsi" w:hAnsiTheme="minorHAnsi"/>
                <w:color w:val="000000"/>
                <w:kern w:val="24"/>
              </w:rPr>
              <w:t>-2 (1.4)</w:t>
            </w:r>
          </w:p>
        </w:tc>
      </w:tr>
    </w:tbl>
    <w:p w:rsidR="001830BB" w:rsidP="00F506E5" w:rsidRDefault="00A93E6D" w14:paraId="63091837" w14:textId="78C4674A">
      <w:pPr>
        <w:spacing w:after="0" w:line="240" w:lineRule="auto"/>
        <w:ind w:left="90" w:right="634"/>
        <w:contextualSpacing/>
      </w:pPr>
      <w:r>
        <w:t>*</w:t>
      </w:r>
      <w:r w:rsidRPr="008A050E">
        <w:t xml:space="preserve"> </w:t>
      </w:r>
      <w:r>
        <w:t>Significantly different from zero (</w:t>
      </w:r>
      <w:r w:rsidRPr="27A39E45">
        <w:rPr>
          <w:i/>
          <w:iCs/>
        </w:rPr>
        <w:t>p</w:t>
      </w:r>
      <w:r>
        <w:t xml:space="preserve"> &lt; .05)</w:t>
      </w:r>
    </w:p>
    <w:p w:rsidRPr="00B65B28" w:rsidR="001830BB" w:rsidP="00F506E5" w:rsidRDefault="001830BB" w14:paraId="21BB6B75" w14:textId="5917E551">
      <w:pPr>
        <w:spacing w:after="0" w:line="240" w:lineRule="auto"/>
        <w:ind w:left="90" w:right="634"/>
        <w:contextualSpacing/>
        <w:rPr>
          <w:sz w:val="24"/>
          <w:szCs w:val="24"/>
        </w:rPr>
      </w:pPr>
      <w:r w:rsidRPr="00B65B28">
        <w:rPr>
          <w:rFonts w:eastAsia="Times New Roman" w:cs="Calibri"/>
          <w:color w:val="000000"/>
          <w:vertAlign w:val="superscript"/>
        </w:rPr>
        <w:t>a</w:t>
      </w:r>
      <w:r w:rsidRPr="00B65B28" w:rsidR="00DF09CD">
        <w:rPr>
          <w:rFonts w:eastAsia="Times New Roman" w:cs="Calibri"/>
          <w:color w:val="000000"/>
          <w:vertAlign w:val="superscript"/>
        </w:rPr>
        <w:t xml:space="preserve"> </w:t>
      </w:r>
      <w:r w:rsidRPr="00B65B28">
        <w:rPr>
          <w:rFonts w:eastAsia="Times New Roman" w:cs="Calibri"/>
          <w:color w:val="000000"/>
        </w:rPr>
        <w:t>Includes linking error component</w:t>
      </w:r>
    </w:p>
    <w:p w:rsidRPr="00B65B28" w:rsidR="006B7149" w:rsidP="00F506E5" w:rsidRDefault="00A93E6D" w14:paraId="3AE33593" w14:textId="1C4A5303">
      <w:pPr>
        <w:spacing w:line="240" w:lineRule="auto"/>
        <w:ind w:left="90" w:right="630"/>
        <w:rPr>
          <w:i/>
          <w:iCs/>
        </w:rPr>
      </w:pPr>
      <w:r w:rsidRPr="00B65B28">
        <w:rPr>
          <w:i/>
          <w:iCs/>
        </w:rPr>
        <w:t xml:space="preserve">NOTE: SD = </w:t>
      </w:r>
      <w:r w:rsidR="00417752">
        <w:rPr>
          <w:i/>
          <w:iCs/>
        </w:rPr>
        <w:t>Students identified as students with disabilities</w:t>
      </w:r>
      <w:r w:rsidRPr="00B65B28">
        <w:rPr>
          <w:i/>
          <w:iCs/>
        </w:rPr>
        <w:t>. EL = English learner</w:t>
      </w:r>
      <w:r w:rsidR="00417752">
        <w:rPr>
          <w:i/>
          <w:iCs/>
        </w:rPr>
        <w:t>s</w:t>
      </w:r>
      <w:r w:rsidRPr="00B65B28">
        <w:rPr>
          <w:i/>
          <w:iCs/>
        </w:rPr>
        <w:t xml:space="preserve">. NSLP = National School Lunch Program. Students with no information available about their status in the National School Lunch Program were not included in either the </w:t>
      </w:r>
      <w:r w:rsidR="00417752">
        <w:rPr>
          <w:i/>
          <w:iCs/>
        </w:rPr>
        <w:t xml:space="preserve">eligible for </w:t>
      </w:r>
      <w:r w:rsidRPr="00B65B28">
        <w:rPr>
          <w:i/>
          <w:iCs/>
        </w:rPr>
        <w:t xml:space="preserve">NSLP or </w:t>
      </w:r>
      <w:r w:rsidR="00417752">
        <w:rPr>
          <w:i/>
          <w:iCs/>
        </w:rPr>
        <w:t>not eligible for</w:t>
      </w:r>
      <w:r w:rsidRPr="00B65B28" w:rsidR="00417752">
        <w:rPr>
          <w:i/>
          <w:iCs/>
        </w:rPr>
        <w:t xml:space="preserve"> </w:t>
      </w:r>
      <w:r w:rsidRPr="00B65B28">
        <w:rPr>
          <w:i/>
          <w:iCs/>
        </w:rPr>
        <w:t>NSLP categories. Standard errors in parentheses.</w:t>
      </w:r>
    </w:p>
    <w:p w:rsidRPr="0080446C" w:rsidR="00371ABF" w:rsidP="0080446C" w:rsidRDefault="00745023" w14:paraId="349678FE" w14:textId="7131064D">
      <w:pPr>
        <w:pStyle w:val="Heading1"/>
      </w:pPr>
      <w:r w:rsidRPr="0080446C">
        <w:t>Summary</w:t>
      </w:r>
    </w:p>
    <w:p w:rsidR="000F20F5" w:rsidP="00F773C8" w:rsidRDefault="005E56DE" w14:paraId="5C06AC89" w14:textId="4B7369AB">
      <w:r>
        <w:t xml:space="preserve">In 2018, the NAEP U.S. history, geography, and civics </w:t>
      </w:r>
      <w:r w:rsidR="00AA023D">
        <w:t xml:space="preserve">assessments </w:t>
      </w:r>
      <w:r>
        <w:t xml:space="preserve">at grade 8 transitioned from </w:t>
      </w:r>
      <w:r w:rsidR="0028118B">
        <w:t>PB</w:t>
      </w:r>
      <w:r w:rsidR="00187361">
        <w:t>A</w:t>
      </w:r>
      <w:r w:rsidR="0028118B">
        <w:t xml:space="preserve"> </w:t>
      </w:r>
      <w:r>
        <w:t>to</w:t>
      </w:r>
      <w:r w:rsidR="00187361">
        <w:t xml:space="preserve"> </w:t>
      </w:r>
      <w:r w:rsidR="0028118B">
        <w:t>DBA</w:t>
      </w:r>
      <w:r>
        <w:t xml:space="preserve">. Following the example of </w:t>
      </w:r>
      <w:r w:rsidR="00C43FB5">
        <w:t xml:space="preserve">digital transitions of the </w:t>
      </w:r>
      <w:r>
        <w:t xml:space="preserve">2017 reading and mathematics </w:t>
      </w:r>
      <w:r w:rsidR="00E965E3">
        <w:t xml:space="preserve">assessments </w:t>
      </w:r>
      <w:r>
        <w:t>at grades 4 and 8, the 2018 social sciences administration included a mode evaluation study to examine the impact of the transition and provide evidence</w:t>
      </w:r>
      <w:r w:rsidR="00E952FF">
        <w:t xml:space="preserve"> </w:t>
      </w:r>
      <w:r>
        <w:t>to support</w:t>
      </w:r>
      <w:r w:rsidR="00E10894">
        <w:t xml:space="preserve"> the</w:t>
      </w:r>
      <w:r>
        <w:t xml:space="preserve"> continuation</w:t>
      </w:r>
      <w:r w:rsidR="00E10894">
        <w:t xml:space="preserve"> of trend reporting.</w:t>
      </w:r>
      <w:r>
        <w:t xml:space="preserve"> </w:t>
      </w:r>
      <w:r w:rsidR="00E952FF">
        <w:t xml:space="preserve">To ensure the </w:t>
      </w:r>
      <w:r w:rsidR="00745023">
        <w:t>feasibility</w:t>
      </w:r>
      <w:r w:rsidR="00E952FF">
        <w:t xml:space="preserve"> of the proposed linking methodology, t</w:t>
      </w:r>
      <w:r w:rsidR="00E10894">
        <w:t>he</w:t>
      </w:r>
      <w:r>
        <w:t xml:space="preserve"> DBA and PBA instruments </w:t>
      </w:r>
      <w:r w:rsidR="00E10894">
        <w:t>were administered to</w:t>
      </w:r>
      <w:r>
        <w:t xml:space="preserve"> randomly equivalent samples of students</w:t>
      </w:r>
      <w:r w:rsidR="00E10894">
        <w:t xml:space="preserve"> drawn from a common population. The PBA results were placed onto the trend line through usual common item linking by concurrently calibrating the 2018 and 2014 PBA data, while the DBA results were put onto the existing trend line by lining up the mean and SD of the DBA scores to those of the PBA scale scores. After linking the DBA </w:t>
      </w:r>
      <w:r w:rsidR="00745023">
        <w:t>results to the PBA scale</w:t>
      </w:r>
      <w:r w:rsidR="00E10894">
        <w:t xml:space="preserve">s, the DBA scale scores were not significantly different from the PBA scale scores for </w:t>
      </w:r>
      <w:r w:rsidR="00745023">
        <w:t>any</w:t>
      </w:r>
      <w:r w:rsidR="00E10894">
        <w:t xml:space="preserve"> major </w:t>
      </w:r>
      <w:r w:rsidR="00745023">
        <w:t>reporting sub</w:t>
      </w:r>
      <w:r w:rsidR="00E10894">
        <w:t>groups for U.S. history and geography, and for civics only one subgroup (English learner</w:t>
      </w:r>
      <w:r w:rsidR="004006C5">
        <w:t>s</w:t>
      </w:r>
      <w:r w:rsidR="00E10894">
        <w:t xml:space="preserve">) had a significant mode residual after </w:t>
      </w:r>
      <w:r w:rsidR="00E10894">
        <w:t>linking. The Q</w:t>
      </w:r>
      <w:r w:rsidR="00266CAF">
        <w:t>-</w:t>
      </w:r>
      <w:r w:rsidR="00E10894">
        <w:t xml:space="preserve">Q plots between the DBA </w:t>
      </w:r>
      <w:r w:rsidR="00E439AC">
        <w:t xml:space="preserve">quantiles </w:t>
      </w:r>
      <w:r w:rsidR="00E10894">
        <w:t xml:space="preserve">and PBA </w:t>
      </w:r>
      <w:r w:rsidR="00E439AC">
        <w:t xml:space="preserve">quantiles </w:t>
      </w:r>
      <w:r w:rsidR="00E10894">
        <w:t xml:space="preserve">confirmed the </w:t>
      </w:r>
      <w:r w:rsidR="00E10894">
        <w:t xml:space="preserve">consistency between </w:t>
      </w:r>
      <w:r w:rsidR="00745023">
        <w:t>the DBA and PBA scale score results</w:t>
      </w:r>
      <w:r w:rsidR="00E10894">
        <w:t xml:space="preserve"> for all three subjects.</w:t>
      </w:r>
      <w:r w:rsidRPr="00F773C8" w:rsidR="00F773C8">
        <w:t xml:space="preserve"> </w:t>
      </w:r>
      <w:r w:rsidR="00F773C8">
        <w:t>The results of the mode evaluation study (within-year and trend inferences) supported the decision to report on the 2018 NAEP results using the combined DBA and PBA sample</w:t>
      </w:r>
      <w:r w:rsidR="00697D64">
        <w:t>s</w:t>
      </w:r>
      <w:r w:rsidR="00F773C8">
        <w:t>.</w:t>
      </w:r>
    </w:p>
    <w:p w:rsidR="000F20F5" w:rsidP="0080446C" w:rsidRDefault="000F20F5" w14:paraId="71CD807C" w14:textId="77777777">
      <w:pPr>
        <w:pStyle w:val="Heading1"/>
      </w:pPr>
      <w:r>
        <w:t xml:space="preserve">Reference </w:t>
      </w:r>
    </w:p>
    <w:p w:rsidR="000F20F5" w:rsidP="000F20F5" w:rsidRDefault="000F20F5" w14:paraId="73C6FE51" w14:textId="77777777">
      <w:r>
        <w:t xml:space="preserve">Bennett, R. E., Braswell, J., Oranje, A., Sandene, B., Kaplan, B., &amp; Yan, F. (2008). Does it matter if I take my mathematics test on computer? A second empirical study of mode effects in NAEP. </w:t>
      </w:r>
      <w:r w:rsidRPr="00F1350E">
        <w:rPr>
          <w:i/>
          <w:iCs/>
        </w:rPr>
        <w:t>Journal of Technology, Learning, and Assessment, 6</w:t>
      </w:r>
      <w:r>
        <w:t>, 1‒38.</w:t>
      </w:r>
    </w:p>
    <w:p w:rsidR="000F20F5" w:rsidP="00F773C8" w:rsidRDefault="000F20F5" w14:paraId="6DB27208" w14:textId="77777777"/>
    <w:sectPr w:rsidR="000F20F5">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6B8" w:rsidP="00843C07" w:rsidRDefault="00D526B8" w14:paraId="4F160E13" w14:textId="77777777">
      <w:pPr>
        <w:spacing w:after="0" w:line="240" w:lineRule="auto"/>
      </w:pPr>
      <w:r>
        <w:separator/>
      </w:r>
    </w:p>
  </w:endnote>
  <w:endnote w:type="continuationSeparator" w:id="0">
    <w:p w:rsidR="00D526B8" w:rsidP="00843C07" w:rsidRDefault="00D526B8" w14:paraId="19121A20" w14:textId="77777777">
      <w:pPr>
        <w:spacing w:after="0" w:line="240" w:lineRule="auto"/>
      </w:pPr>
      <w:r>
        <w:continuationSeparator/>
      </w:r>
    </w:p>
  </w:endnote>
  <w:endnote w:type="continuationNotice" w:id="1">
    <w:p w:rsidR="00D526B8" w:rsidRDefault="00D526B8" w14:paraId="7F011D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149" w:rsidRDefault="006B7149" w14:paraId="65B0726F" w14:textId="77777777">
    <w:pPr>
      <w:pStyle w:val="Footer"/>
      <w:jc w:val="center"/>
    </w:pPr>
    <w:r>
      <w:fldChar w:fldCharType="begin"/>
    </w:r>
    <w:r>
      <w:instrText xml:space="preserve"> PAGE   \* MERGEFORMAT </w:instrText>
    </w:r>
    <w:r>
      <w:fldChar w:fldCharType="separate"/>
    </w:r>
    <w:r w:rsidR="003F3525">
      <w:rPr>
        <w:noProof/>
      </w:rPr>
      <w:t>27</w:t>
    </w:r>
    <w:r>
      <w:rPr>
        <w:noProof/>
      </w:rPr>
      <w:fldChar w:fldCharType="end"/>
    </w:r>
  </w:p>
  <w:p w:rsidR="006B7149" w:rsidRDefault="006B7149" w14:paraId="65B072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6B8" w:rsidP="00843C07" w:rsidRDefault="00D526B8" w14:paraId="091CA068" w14:textId="77777777">
      <w:pPr>
        <w:spacing w:after="0" w:line="240" w:lineRule="auto"/>
      </w:pPr>
      <w:r>
        <w:separator/>
      </w:r>
    </w:p>
  </w:footnote>
  <w:footnote w:type="continuationSeparator" w:id="0">
    <w:p w:rsidR="00D526B8" w:rsidP="00843C07" w:rsidRDefault="00D526B8" w14:paraId="4F00EF57" w14:textId="77777777">
      <w:pPr>
        <w:spacing w:after="0" w:line="240" w:lineRule="auto"/>
      </w:pPr>
      <w:r>
        <w:continuationSeparator/>
      </w:r>
    </w:p>
  </w:footnote>
  <w:footnote w:type="continuationNotice" w:id="1">
    <w:p w:rsidR="00D526B8" w:rsidRDefault="00D526B8" w14:paraId="5568B972" w14:textId="77777777">
      <w:pPr>
        <w:spacing w:after="0" w:line="240" w:lineRule="auto"/>
      </w:pPr>
    </w:p>
  </w:footnote>
  <w:footnote w:id="2">
    <w:p w:rsidR="006976A8" w:rsidP="006976A8" w:rsidRDefault="006976A8" w14:paraId="4C0C95EB" w14:textId="77777777">
      <w:pPr>
        <w:pStyle w:val="FootnoteText"/>
      </w:pPr>
      <w:r>
        <w:rPr>
          <w:rStyle w:val="FootnoteReference"/>
        </w:rPr>
        <w:footnoteRef/>
      </w:r>
      <w:r>
        <w:t xml:space="preserve"> </w:t>
      </w:r>
      <w:r w:rsidRPr="005D2EDE">
        <w:t>For multiple</w:t>
      </w:r>
      <w:r>
        <w:t>-</w:t>
      </w:r>
      <w:r w:rsidRPr="005D2EDE">
        <w:t xml:space="preserve">choice and dichotomous constructed-response items, </w:t>
      </w:r>
      <w:r>
        <w:t xml:space="preserve">the mean item score, or </w:t>
      </w:r>
      <w:r w:rsidRPr="005D2EDE">
        <w:t>weighted percent correct</w:t>
      </w:r>
      <w:r>
        <w:t>,</w:t>
      </w:r>
      <w:r w:rsidRPr="005D2EDE">
        <w:t xml:space="preserve"> is the </w:t>
      </w:r>
      <w:r>
        <w:t>percentage</w:t>
      </w:r>
      <w:r w:rsidRPr="005D2EDE">
        <w:t xml:space="preserve"> of examinees who received a correct score on the item. For polytomous items, weighted percent correct is the sum of percentage proportion of examinees in each score category weighted by the magnitude of each score category and standardized with a maximum credit of 1. For example, if there are 3 scoring categories (0, 1, and 2) for an item and percentage distribution for the item across three score categories is 20%, 40%, and 40%, respectively, then the weighted percent correct will be: 20(percent)* 0 (point)/2 (maximum score) + 40 (percent)* 1 (point)/2 (maximum score) + 40* (percent)*2 (point) /2 (maximum score) = 60 (percent). Average weighted percent correct refers to an average of weighted percent correct across items.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149" w:rsidRDefault="006B7149" w14:paraId="65B072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B647F"/>
    <w:multiLevelType w:val="hybridMultilevel"/>
    <w:tmpl w:val="D592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447AC"/>
    <w:multiLevelType w:val="hybridMultilevel"/>
    <w:tmpl w:val="B0927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F5FA1"/>
    <w:multiLevelType w:val="hybridMultilevel"/>
    <w:tmpl w:val="E2B02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AA72079"/>
    <w:multiLevelType w:val="hybridMultilevel"/>
    <w:tmpl w:val="7C5E90AC"/>
    <w:lvl w:ilvl="0" w:tplc="C8BA1906">
      <w:numFmt w:val="bullet"/>
      <w:lvlText w:val="-"/>
      <w:lvlJc w:val="left"/>
      <w:pPr>
        <w:ind w:left="720" w:hanging="360"/>
      </w:pPr>
      <w:rPr>
        <w:rFonts w:hint="default" w:ascii="Calibri" w:hAnsi="Calibri" w:eastAsia="SimSu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bordersDoNotSurroundHeader/>
  <w:bordersDoNotSurroundFooter/>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07"/>
    <w:rsid w:val="0000165C"/>
    <w:rsid w:val="000029CE"/>
    <w:rsid w:val="00003BC2"/>
    <w:rsid w:val="000047FC"/>
    <w:rsid w:val="00004C0A"/>
    <w:rsid w:val="00006FE0"/>
    <w:rsid w:val="00012321"/>
    <w:rsid w:val="00013619"/>
    <w:rsid w:val="000172F7"/>
    <w:rsid w:val="00020C8A"/>
    <w:rsid w:val="00021924"/>
    <w:rsid w:val="000226CD"/>
    <w:rsid w:val="00030A93"/>
    <w:rsid w:val="000317D9"/>
    <w:rsid w:val="00032292"/>
    <w:rsid w:val="0003277B"/>
    <w:rsid w:val="00032F68"/>
    <w:rsid w:val="00033535"/>
    <w:rsid w:val="00033821"/>
    <w:rsid w:val="000338AB"/>
    <w:rsid w:val="00034AE1"/>
    <w:rsid w:val="00035EDD"/>
    <w:rsid w:val="00040FE3"/>
    <w:rsid w:val="000431D4"/>
    <w:rsid w:val="00044D18"/>
    <w:rsid w:val="000454DB"/>
    <w:rsid w:val="00045EA8"/>
    <w:rsid w:val="0005132F"/>
    <w:rsid w:val="0005444C"/>
    <w:rsid w:val="000551C6"/>
    <w:rsid w:val="00057153"/>
    <w:rsid w:val="00060236"/>
    <w:rsid w:val="0006061F"/>
    <w:rsid w:val="0006178E"/>
    <w:rsid w:val="000618E9"/>
    <w:rsid w:val="00061B5B"/>
    <w:rsid w:val="000631B7"/>
    <w:rsid w:val="00063E50"/>
    <w:rsid w:val="000642FC"/>
    <w:rsid w:val="00065060"/>
    <w:rsid w:val="00065236"/>
    <w:rsid w:val="00065D31"/>
    <w:rsid w:val="000675F5"/>
    <w:rsid w:val="00071138"/>
    <w:rsid w:val="000737A2"/>
    <w:rsid w:val="000742F4"/>
    <w:rsid w:val="00074811"/>
    <w:rsid w:val="00074EA3"/>
    <w:rsid w:val="00076422"/>
    <w:rsid w:val="00081701"/>
    <w:rsid w:val="0008194C"/>
    <w:rsid w:val="00081F73"/>
    <w:rsid w:val="0008248C"/>
    <w:rsid w:val="00083102"/>
    <w:rsid w:val="00084391"/>
    <w:rsid w:val="00085024"/>
    <w:rsid w:val="00086D83"/>
    <w:rsid w:val="00087556"/>
    <w:rsid w:val="000910AF"/>
    <w:rsid w:val="00092B19"/>
    <w:rsid w:val="00093013"/>
    <w:rsid w:val="000949C0"/>
    <w:rsid w:val="00094BB1"/>
    <w:rsid w:val="00094CD4"/>
    <w:rsid w:val="00095622"/>
    <w:rsid w:val="000963DB"/>
    <w:rsid w:val="000A1A3B"/>
    <w:rsid w:val="000A47F8"/>
    <w:rsid w:val="000A49A4"/>
    <w:rsid w:val="000A625A"/>
    <w:rsid w:val="000A6AFF"/>
    <w:rsid w:val="000A6DA4"/>
    <w:rsid w:val="000A7285"/>
    <w:rsid w:val="000B3D22"/>
    <w:rsid w:val="000B5A83"/>
    <w:rsid w:val="000B5A87"/>
    <w:rsid w:val="000C0C03"/>
    <w:rsid w:val="000C0F61"/>
    <w:rsid w:val="000C246E"/>
    <w:rsid w:val="000C69A0"/>
    <w:rsid w:val="000C7368"/>
    <w:rsid w:val="000D0488"/>
    <w:rsid w:val="000D240D"/>
    <w:rsid w:val="000D3282"/>
    <w:rsid w:val="000D3E32"/>
    <w:rsid w:val="000D43C1"/>
    <w:rsid w:val="000D44FD"/>
    <w:rsid w:val="000D52EE"/>
    <w:rsid w:val="000D5DD9"/>
    <w:rsid w:val="000D5E6E"/>
    <w:rsid w:val="000D6FF3"/>
    <w:rsid w:val="000D77DF"/>
    <w:rsid w:val="000D7A88"/>
    <w:rsid w:val="000E0402"/>
    <w:rsid w:val="000E2F10"/>
    <w:rsid w:val="000E3C62"/>
    <w:rsid w:val="000E5101"/>
    <w:rsid w:val="000E5D6E"/>
    <w:rsid w:val="000E6F8C"/>
    <w:rsid w:val="000E745F"/>
    <w:rsid w:val="000F175F"/>
    <w:rsid w:val="000F2022"/>
    <w:rsid w:val="000F20F5"/>
    <w:rsid w:val="000F28DE"/>
    <w:rsid w:val="000F4105"/>
    <w:rsid w:val="000F4F92"/>
    <w:rsid w:val="000F5893"/>
    <w:rsid w:val="00101904"/>
    <w:rsid w:val="00102B75"/>
    <w:rsid w:val="00103B58"/>
    <w:rsid w:val="00104EF8"/>
    <w:rsid w:val="00106DD4"/>
    <w:rsid w:val="00107250"/>
    <w:rsid w:val="00110D9C"/>
    <w:rsid w:val="00110F2F"/>
    <w:rsid w:val="00114685"/>
    <w:rsid w:val="00114C07"/>
    <w:rsid w:val="00117912"/>
    <w:rsid w:val="0012436C"/>
    <w:rsid w:val="00124692"/>
    <w:rsid w:val="001249C3"/>
    <w:rsid w:val="0012597F"/>
    <w:rsid w:val="00127C4F"/>
    <w:rsid w:val="00131B30"/>
    <w:rsid w:val="00132CA6"/>
    <w:rsid w:val="00134B76"/>
    <w:rsid w:val="00135104"/>
    <w:rsid w:val="00135A5B"/>
    <w:rsid w:val="00136389"/>
    <w:rsid w:val="001374A9"/>
    <w:rsid w:val="00137570"/>
    <w:rsid w:val="001375C6"/>
    <w:rsid w:val="00137944"/>
    <w:rsid w:val="001379B3"/>
    <w:rsid w:val="00140C9A"/>
    <w:rsid w:val="00143FEB"/>
    <w:rsid w:val="0014456F"/>
    <w:rsid w:val="00145251"/>
    <w:rsid w:val="00153483"/>
    <w:rsid w:val="00153532"/>
    <w:rsid w:val="0015699C"/>
    <w:rsid w:val="001574C3"/>
    <w:rsid w:val="0016099D"/>
    <w:rsid w:val="001625B0"/>
    <w:rsid w:val="00163CFA"/>
    <w:rsid w:val="00163F57"/>
    <w:rsid w:val="00164166"/>
    <w:rsid w:val="0016432D"/>
    <w:rsid w:val="001643F4"/>
    <w:rsid w:val="00165737"/>
    <w:rsid w:val="00166769"/>
    <w:rsid w:val="00166F41"/>
    <w:rsid w:val="00167056"/>
    <w:rsid w:val="001673EA"/>
    <w:rsid w:val="00170E67"/>
    <w:rsid w:val="00171BF0"/>
    <w:rsid w:val="00172330"/>
    <w:rsid w:val="00174BC4"/>
    <w:rsid w:val="0017530A"/>
    <w:rsid w:val="001755E7"/>
    <w:rsid w:val="0017575C"/>
    <w:rsid w:val="001766C5"/>
    <w:rsid w:val="00176C34"/>
    <w:rsid w:val="001774A0"/>
    <w:rsid w:val="00180915"/>
    <w:rsid w:val="001819CC"/>
    <w:rsid w:val="00181E6D"/>
    <w:rsid w:val="0018239B"/>
    <w:rsid w:val="00182707"/>
    <w:rsid w:val="00182B72"/>
    <w:rsid w:val="001830BB"/>
    <w:rsid w:val="00184377"/>
    <w:rsid w:val="0018477E"/>
    <w:rsid w:val="00184D8C"/>
    <w:rsid w:val="001850E2"/>
    <w:rsid w:val="00187361"/>
    <w:rsid w:val="0018785A"/>
    <w:rsid w:val="00190190"/>
    <w:rsid w:val="001926EB"/>
    <w:rsid w:val="0019430F"/>
    <w:rsid w:val="00196944"/>
    <w:rsid w:val="001A026B"/>
    <w:rsid w:val="001A1133"/>
    <w:rsid w:val="001A22AB"/>
    <w:rsid w:val="001A4336"/>
    <w:rsid w:val="001A6128"/>
    <w:rsid w:val="001A789A"/>
    <w:rsid w:val="001B63E6"/>
    <w:rsid w:val="001B6CDF"/>
    <w:rsid w:val="001C0B4E"/>
    <w:rsid w:val="001C1365"/>
    <w:rsid w:val="001C2A22"/>
    <w:rsid w:val="001C36D0"/>
    <w:rsid w:val="001C5180"/>
    <w:rsid w:val="001C53D8"/>
    <w:rsid w:val="001C66C8"/>
    <w:rsid w:val="001C7896"/>
    <w:rsid w:val="001C7D83"/>
    <w:rsid w:val="001D11B9"/>
    <w:rsid w:val="001D55A3"/>
    <w:rsid w:val="001D5D89"/>
    <w:rsid w:val="001E26C9"/>
    <w:rsid w:val="001E4DDF"/>
    <w:rsid w:val="001E5A93"/>
    <w:rsid w:val="001E5BF2"/>
    <w:rsid w:val="001E767E"/>
    <w:rsid w:val="001E78A8"/>
    <w:rsid w:val="001E7EEA"/>
    <w:rsid w:val="001F045D"/>
    <w:rsid w:val="001F2378"/>
    <w:rsid w:val="001F254D"/>
    <w:rsid w:val="001F53CF"/>
    <w:rsid w:val="001F78A4"/>
    <w:rsid w:val="002006E9"/>
    <w:rsid w:val="00200713"/>
    <w:rsid w:val="00201CC5"/>
    <w:rsid w:val="002065F6"/>
    <w:rsid w:val="002076AF"/>
    <w:rsid w:val="00212885"/>
    <w:rsid w:val="002128A7"/>
    <w:rsid w:val="00213E3D"/>
    <w:rsid w:val="00216337"/>
    <w:rsid w:val="002164C3"/>
    <w:rsid w:val="002175AD"/>
    <w:rsid w:val="00220013"/>
    <w:rsid w:val="00221A99"/>
    <w:rsid w:val="00223A83"/>
    <w:rsid w:val="00224D8A"/>
    <w:rsid w:val="002309EB"/>
    <w:rsid w:val="00230BDD"/>
    <w:rsid w:val="002323B4"/>
    <w:rsid w:val="002347D8"/>
    <w:rsid w:val="00234E42"/>
    <w:rsid w:val="00236681"/>
    <w:rsid w:val="00236D7C"/>
    <w:rsid w:val="00241497"/>
    <w:rsid w:val="0024209B"/>
    <w:rsid w:val="002428C1"/>
    <w:rsid w:val="002438F1"/>
    <w:rsid w:val="00244139"/>
    <w:rsid w:val="00246280"/>
    <w:rsid w:val="0025008C"/>
    <w:rsid w:val="002520DD"/>
    <w:rsid w:val="00253FE0"/>
    <w:rsid w:val="00254928"/>
    <w:rsid w:val="00254F78"/>
    <w:rsid w:val="0025537A"/>
    <w:rsid w:val="00255CC0"/>
    <w:rsid w:val="00256A33"/>
    <w:rsid w:val="00256AB6"/>
    <w:rsid w:val="0026067D"/>
    <w:rsid w:val="002611EE"/>
    <w:rsid w:val="002614B6"/>
    <w:rsid w:val="00261D36"/>
    <w:rsid w:val="002628CF"/>
    <w:rsid w:val="00263469"/>
    <w:rsid w:val="00264758"/>
    <w:rsid w:val="00264F25"/>
    <w:rsid w:val="00266188"/>
    <w:rsid w:val="00266CAF"/>
    <w:rsid w:val="00272800"/>
    <w:rsid w:val="002744C3"/>
    <w:rsid w:val="002745C9"/>
    <w:rsid w:val="0027495D"/>
    <w:rsid w:val="002771A0"/>
    <w:rsid w:val="00277886"/>
    <w:rsid w:val="00277E51"/>
    <w:rsid w:val="00280BBC"/>
    <w:rsid w:val="0028118B"/>
    <w:rsid w:val="0028247D"/>
    <w:rsid w:val="00282BDE"/>
    <w:rsid w:val="00282E83"/>
    <w:rsid w:val="00284892"/>
    <w:rsid w:val="002868A5"/>
    <w:rsid w:val="002878F6"/>
    <w:rsid w:val="0029294B"/>
    <w:rsid w:val="00292D7B"/>
    <w:rsid w:val="00294182"/>
    <w:rsid w:val="0029557E"/>
    <w:rsid w:val="00296C6B"/>
    <w:rsid w:val="00296CD0"/>
    <w:rsid w:val="002A1FDC"/>
    <w:rsid w:val="002A3F1A"/>
    <w:rsid w:val="002A5144"/>
    <w:rsid w:val="002A652A"/>
    <w:rsid w:val="002A71FA"/>
    <w:rsid w:val="002B0889"/>
    <w:rsid w:val="002B2BC0"/>
    <w:rsid w:val="002B383D"/>
    <w:rsid w:val="002B4470"/>
    <w:rsid w:val="002B4BC6"/>
    <w:rsid w:val="002B62EA"/>
    <w:rsid w:val="002B74C1"/>
    <w:rsid w:val="002B74CB"/>
    <w:rsid w:val="002B7DD2"/>
    <w:rsid w:val="002C0BC9"/>
    <w:rsid w:val="002C11C7"/>
    <w:rsid w:val="002C25BB"/>
    <w:rsid w:val="002C2BFD"/>
    <w:rsid w:val="002C42C1"/>
    <w:rsid w:val="002C5DBE"/>
    <w:rsid w:val="002D07B4"/>
    <w:rsid w:val="002D18D9"/>
    <w:rsid w:val="002D4239"/>
    <w:rsid w:val="002D50B4"/>
    <w:rsid w:val="002D5B22"/>
    <w:rsid w:val="002D5DDD"/>
    <w:rsid w:val="002D67D6"/>
    <w:rsid w:val="002D74B3"/>
    <w:rsid w:val="002E186F"/>
    <w:rsid w:val="002E296E"/>
    <w:rsid w:val="002E4E42"/>
    <w:rsid w:val="002E5655"/>
    <w:rsid w:val="002E59C9"/>
    <w:rsid w:val="002E7054"/>
    <w:rsid w:val="002E72A7"/>
    <w:rsid w:val="002F2DB4"/>
    <w:rsid w:val="002F376D"/>
    <w:rsid w:val="002F6496"/>
    <w:rsid w:val="00300ACE"/>
    <w:rsid w:val="003014D8"/>
    <w:rsid w:val="00302DE0"/>
    <w:rsid w:val="003030C1"/>
    <w:rsid w:val="00303955"/>
    <w:rsid w:val="00305CDA"/>
    <w:rsid w:val="00306006"/>
    <w:rsid w:val="00313E40"/>
    <w:rsid w:val="00314453"/>
    <w:rsid w:val="00314E0F"/>
    <w:rsid w:val="00314FBA"/>
    <w:rsid w:val="00315864"/>
    <w:rsid w:val="00315E2C"/>
    <w:rsid w:val="003162B5"/>
    <w:rsid w:val="003166CF"/>
    <w:rsid w:val="0031680F"/>
    <w:rsid w:val="00321444"/>
    <w:rsid w:val="003261BB"/>
    <w:rsid w:val="00326DC0"/>
    <w:rsid w:val="0032727E"/>
    <w:rsid w:val="00331D66"/>
    <w:rsid w:val="00332096"/>
    <w:rsid w:val="00333C5E"/>
    <w:rsid w:val="003346AD"/>
    <w:rsid w:val="00334E5D"/>
    <w:rsid w:val="00335C30"/>
    <w:rsid w:val="003361E3"/>
    <w:rsid w:val="0033671C"/>
    <w:rsid w:val="00336DD4"/>
    <w:rsid w:val="00336FF5"/>
    <w:rsid w:val="00341AB9"/>
    <w:rsid w:val="00341DB3"/>
    <w:rsid w:val="00341F32"/>
    <w:rsid w:val="00342ECC"/>
    <w:rsid w:val="00344FD3"/>
    <w:rsid w:val="003473AB"/>
    <w:rsid w:val="00350628"/>
    <w:rsid w:val="00351E6C"/>
    <w:rsid w:val="0035272B"/>
    <w:rsid w:val="0035297F"/>
    <w:rsid w:val="003529D3"/>
    <w:rsid w:val="003532BB"/>
    <w:rsid w:val="00355F50"/>
    <w:rsid w:val="00356A7D"/>
    <w:rsid w:val="0036056D"/>
    <w:rsid w:val="00360ACA"/>
    <w:rsid w:val="00361B20"/>
    <w:rsid w:val="00361F20"/>
    <w:rsid w:val="00362B97"/>
    <w:rsid w:val="00363B34"/>
    <w:rsid w:val="00364496"/>
    <w:rsid w:val="0036541B"/>
    <w:rsid w:val="00366033"/>
    <w:rsid w:val="00366252"/>
    <w:rsid w:val="003668C7"/>
    <w:rsid w:val="00366DD0"/>
    <w:rsid w:val="00367DD8"/>
    <w:rsid w:val="00371ABF"/>
    <w:rsid w:val="00371D20"/>
    <w:rsid w:val="0037392D"/>
    <w:rsid w:val="0037393B"/>
    <w:rsid w:val="00373DB4"/>
    <w:rsid w:val="00374400"/>
    <w:rsid w:val="003745B4"/>
    <w:rsid w:val="0037462D"/>
    <w:rsid w:val="00375FA8"/>
    <w:rsid w:val="00377170"/>
    <w:rsid w:val="003802D2"/>
    <w:rsid w:val="00381544"/>
    <w:rsid w:val="00382843"/>
    <w:rsid w:val="0038441B"/>
    <w:rsid w:val="00384523"/>
    <w:rsid w:val="0038477D"/>
    <w:rsid w:val="00386286"/>
    <w:rsid w:val="003900CA"/>
    <w:rsid w:val="00393F96"/>
    <w:rsid w:val="00397DE0"/>
    <w:rsid w:val="003A0FCA"/>
    <w:rsid w:val="003A169D"/>
    <w:rsid w:val="003A3E29"/>
    <w:rsid w:val="003A46D9"/>
    <w:rsid w:val="003A6CC2"/>
    <w:rsid w:val="003A6F9B"/>
    <w:rsid w:val="003A7475"/>
    <w:rsid w:val="003A7811"/>
    <w:rsid w:val="003B05F6"/>
    <w:rsid w:val="003B2CD2"/>
    <w:rsid w:val="003B3F93"/>
    <w:rsid w:val="003B4B2D"/>
    <w:rsid w:val="003B7757"/>
    <w:rsid w:val="003C0EE9"/>
    <w:rsid w:val="003C1201"/>
    <w:rsid w:val="003C3981"/>
    <w:rsid w:val="003C3B53"/>
    <w:rsid w:val="003C4359"/>
    <w:rsid w:val="003C4574"/>
    <w:rsid w:val="003C5B30"/>
    <w:rsid w:val="003C5DEB"/>
    <w:rsid w:val="003C66C3"/>
    <w:rsid w:val="003D011C"/>
    <w:rsid w:val="003D060B"/>
    <w:rsid w:val="003D0EC1"/>
    <w:rsid w:val="003D0EFD"/>
    <w:rsid w:val="003D1724"/>
    <w:rsid w:val="003D2E9B"/>
    <w:rsid w:val="003D3D36"/>
    <w:rsid w:val="003D42C1"/>
    <w:rsid w:val="003D5DF1"/>
    <w:rsid w:val="003D5E41"/>
    <w:rsid w:val="003D7463"/>
    <w:rsid w:val="003D7FFC"/>
    <w:rsid w:val="003E2967"/>
    <w:rsid w:val="003E3768"/>
    <w:rsid w:val="003E39AD"/>
    <w:rsid w:val="003E39B4"/>
    <w:rsid w:val="003E3AF7"/>
    <w:rsid w:val="003E3B51"/>
    <w:rsid w:val="003E5312"/>
    <w:rsid w:val="003E6646"/>
    <w:rsid w:val="003F09E4"/>
    <w:rsid w:val="003F14EE"/>
    <w:rsid w:val="003F1D90"/>
    <w:rsid w:val="003F3525"/>
    <w:rsid w:val="003F383E"/>
    <w:rsid w:val="003F400A"/>
    <w:rsid w:val="003F4319"/>
    <w:rsid w:val="003F465A"/>
    <w:rsid w:val="003F4D07"/>
    <w:rsid w:val="003F5288"/>
    <w:rsid w:val="003F5BAF"/>
    <w:rsid w:val="003F72DC"/>
    <w:rsid w:val="003F7B7A"/>
    <w:rsid w:val="003F7C5A"/>
    <w:rsid w:val="004006C5"/>
    <w:rsid w:val="00402815"/>
    <w:rsid w:val="00403256"/>
    <w:rsid w:val="00405508"/>
    <w:rsid w:val="004062C1"/>
    <w:rsid w:val="00406315"/>
    <w:rsid w:val="00406683"/>
    <w:rsid w:val="004066A9"/>
    <w:rsid w:val="0040740F"/>
    <w:rsid w:val="004078F6"/>
    <w:rsid w:val="0041321E"/>
    <w:rsid w:val="00416F62"/>
    <w:rsid w:val="00417752"/>
    <w:rsid w:val="00417D74"/>
    <w:rsid w:val="00422E6C"/>
    <w:rsid w:val="00424837"/>
    <w:rsid w:val="00424F82"/>
    <w:rsid w:val="00425A5A"/>
    <w:rsid w:val="00426110"/>
    <w:rsid w:val="00427E4F"/>
    <w:rsid w:val="00430067"/>
    <w:rsid w:val="0043019D"/>
    <w:rsid w:val="0043144F"/>
    <w:rsid w:val="004322A9"/>
    <w:rsid w:val="0043451C"/>
    <w:rsid w:val="00435189"/>
    <w:rsid w:val="004401C9"/>
    <w:rsid w:val="00440469"/>
    <w:rsid w:val="00443E89"/>
    <w:rsid w:val="00444DBE"/>
    <w:rsid w:val="00445820"/>
    <w:rsid w:val="004508EA"/>
    <w:rsid w:val="00453446"/>
    <w:rsid w:val="004535F6"/>
    <w:rsid w:val="00453AA7"/>
    <w:rsid w:val="004556C5"/>
    <w:rsid w:val="00455D79"/>
    <w:rsid w:val="00457193"/>
    <w:rsid w:val="00457568"/>
    <w:rsid w:val="00461213"/>
    <w:rsid w:val="004617A7"/>
    <w:rsid w:val="0046251B"/>
    <w:rsid w:val="004627EE"/>
    <w:rsid w:val="00463301"/>
    <w:rsid w:val="00464510"/>
    <w:rsid w:val="00464A6A"/>
    <w:rsid w:val="00465BCB"/>
    <w:rsid w:val="00467336"/>
    <w:rsid w:val="0047069B"/>
    <w:rsid w:val="0047112C"/>
    <w:rsid w:val="00471D1E"/>
    <w:rsid w:val="004733A0"/>
    <w:rsid w:val="00474D05"/>
    <w:rsid w:val="0047529E"/>
    <w:rsid w:val="004765B0"/>
    <w:rsid w:val="0047676E"/>
    <w:rsid w:val="00476A60"/>
    <w:rsid w:val="00477B8D"/>
    <w:rsid w:val="00477CC3"/>
    <w:rsid w:val="004807DD"/>
    <w:rsid w:val="00481C48"/>
    <w:rsid w:val="004833C5"/>
    <w:rsid w:val="004833F7"/>
    <w:rsid w:val="004843F0"/>
    <w:rsid w:val="00484573"/>
    <w:rsid w:val="004866B1"/>
    <w:rsid w:val="00487111"/>
    <w:rsid w:val="00487F1C"/>
    <w:rsid w:val="00491C66"/>
    <w:rsid w:val="004923FC"/>
    <w:rsid w:val="00493920"/>
    <w:rsid w:val="0049597C"/>
    <w:rsid w:val="00497FD3"/>
    <w:rsid w:val="004A0737"/>
    <w:rsid w:val="004A0DE5"/>
    <w:rsid w:val="004A186E"/>
    <w:rsid w:val="004A6D78"/>
    <w:rsid w:val="004B0DAF"/>
    <w:rsid w:val="004B0F90"/>
    <w:rsid w:val="004B4212"/>
    <w:rsid w:val="004B4B7D"/>
    <w:rsid w:val="004B4C7B"/>
    <w:rsid w:val="004B5641"/>
    <w:rsid w:val="004B5D3C"/>
    <w:rsid w:val="004B67A4"/>
    <w:rsid w:val="004C0549"/>
    <w:rsid w:val="004C24A2"/>
    <w:rsid w:val="004C283D"/>
    <w:rsid w:val="004C3474"/>
    <w:rsid w:val="004C6592"/>
    <w:rsid w:val="004C714F"/>
    <w:rsid w:val="004C7685"/>
    <w:rsid w:val="004D02AF"/>
    <w:rsid w:val="004D0632"/>
    <w:rsid w:val="004D1A27"/>
    <w:rsid w:val="004D2525"/>
    <w:rsid w:val="004D2A43"/>
    <w:rsid w:val="004D3330"/>
    <w:rsid w:val="004D5987"/>
    <w:rsid w:val="004D6135"/>
    <w:rsid w:val="004D6E31"/>
    <w:rsid w:val="004E0A30"/>
    <w:rsid w:val="004E1AB1"/>
    <w:rsid w:val="004E1F09"/>
    <w:rsid w:val="004E3353"/>
    <w:rsid w:val="004E3ACD"/>
    <w:rsid w:val="004E3D15"/>
    <w:rsid w:val="004E3D2D"/>
    <w:rsid w:val="004E44B7"/>
    <w:rsid w:val="004E44C4"/>
    <w:rsid w:val="004E4BD5"/>
    <w:rsid w:val="004E4E59"/>
    <w:rsid w:val="004E4F65"/>
    <w:rsid w:val="004E6C48"/>
    <w:rsid w:val="004E7392"/>
    <w:rsid w:val="004E780A"/>
    <w:rsid w:val="004E7812"/>
    <w:rsid w:val="004E78B2"/>
    <w:rsid w:val="004E7BA8"/>
    <w:rsid w:val="004F051F"/>
    <w:rsid w:val="004F06C1"/>
    <w:rsid w:val="004F152A"/>
    <w:rsid w:val="004F2476"/>
    <w:rsid w:val="004F38B0"/>
    <w:rsid w:val="004F51EB"/>
    <w:rsid w:val="004F574B"/>
    <w:rsid w:val="004F6E7F"/>
    <w:rsid w:val="004F7167"/>
    <w:rsid w:val="00500148"/>
    <w:rsid w:val="00505979"/>
    <w:rsid w:val="005062CA"/>
    <w:rsid w:val="00506DAC"/>
    <w:rsid w:val="005075E0"/>
    <w:rsid w:val="00507F63"/>
    <w:rsid w:val="00510ACD"/>
    <w:rsid w:val="00512E10"/>
    <w:rsid w:val="00513C09"/>
    <w:rsid w:val="005151F2"/>
    <w:rsid w:val="00520DB4"/>
    <w:rsid w:val="00521126"/>
    <w:rsid w:val="005211C2"/>
    <w:rsid w:val="00522CEF"/>
    <w:rsid w:val="00523391"/>
    <w:rsid w:val="00523642"/>
    <w:rsid w:val="00524434"/>
    <w:rsid w:val="00527F55"/>
    <w:rsid w:val="00532EB8"/>
    <w:rsid w:val="005330AF"/>
    <w:rsid w:val="00537E18"/>
    <w:rsid w:val="00540036"/>
    <w:rsid w:val="005400D9"/>
    <w:rsid w:val="0054043F"/>
    <w:rsid w:val="00541F8C"/>
    <w:rsid w:val="0054229D"/>
    <w:rsid w:val="00542FC1"/>
    <w:rsid w:val="00543873"/>
    <w:rsid w:val="00543CB4"/>
    <w:rsid w:val="00544857"/>
    <w:rsid w:val="00545799"/>
    <w:rsid w:val="00546FEC"/>
    <w:rsid w:val="00547CD1"/>
    <w:rsid w:val="00550C60"/>
    <w:rsid w:val="00551526"/>
    <w:rsid w:val="005519F8"/>
    <w:rsid w:val="00551E24"/>
    <w:rsid w:val="00554601"/>
    <w:rsid w:val="00554D5A"/>
    <w:rsid w:val="00556436"/>
    <w:rsid w:val="005571DF"/>
    <w:rsid w:val="00557ACD"/>
    <w:rsid w:val="00557B4E"/>
    <w:rsid w:val="005603AB"/>
    <w:rsid w:val="00561411"/>
    <w:rsid w:val="00562C2F"/>
    <w:rsid w:val="00564B17"/>
    <w:rsid w:val="005652E7"/>
    <w:rsid w:val="0056590A"/>
    <w:rsid w:val="00566191"/>
    <w:rsid w:val="00567EEC"/>
    <w:rsid w:val="00567F1E"/>
    <w:rsid w:val="00570756"/>
    <w:rsid w:val="00570F81"/>
    <w:rsid w:val="00573196"/>
    <w:rsid w:val="0057511D"/>
    <w:rsid w:val="0057649C"/>
    <w:rsid w:val="00580B66"/>
    <w:rsid w:val="005844A6"/>
    <w:rsid w:val="00585784"/>
    <w:rsid w:val="00592508"/>
    <w:rsid w:val="005929AC"/>
    <w:rsid w:val="00592FB7"/>
    <w:rsid w:val="005945AB"/>
    <w:rsid w:val="005947A1"/>
    <w:rsid w:val="00594B6B"/>
    <w:rsid w:val="00596E68"/>
    <w:rsid w:val="005A007C"/>
    <w:rsid w:val="005A1B4D"/>
    <w:rsid w:val="005A207F"/>
    <w:rsid w:val="005A2443"/>
    <w:rsid w:val="005A5F1A"/>
    <w:rsid w:val="005A6C8B"/>
    <w:rsid w:val="005A770C"/>
    <w:rsid w:val="005B06CB"/>
    <w:rsid w:val="005B0B6B"/>
    <w:rsid w:val="005B0B74"/>
    <w:rsid w:val="005B134D"/>
    <w:rsid w:val="005B2F9E"/>
    <w:rsid w:val="005B3EA7"/>
    <w:rsid w:val="005B6DD4"/>
    <w:rsid w:val="005B7F60"/>
    <w:rsid w:val="005C18BE"/>
    <w:rsid w:val="005C2197"/>
    <w:rsid w:val="005C2291"/>
    <w:rsid w:val="005C2421"/>
    <w:rsid w:val="005C2BC5"/>
    <w:rsid w:val="005C2E7B"/>
    <w:rsid w:val="005C2EC6"/>
    <w:rsid w:val="005C31CE"/>
    <w:rsid w:val="005C3645"/>
    <w:rsid w:val="005C7006"/>
    <w:rsid w:val="005C70C6"/>
    <w:rsid w:val="005C7F26"/>
    <w:rsid w:val="005D01EC"/>
    <w:rsid w:val="005D0926"/>
    <w:rsid w:val="005D1165"/>
    <w:rsid w:val="005D15DA"/>
    <w:rsid w:val="005D1CE9"/>
    <w:rsid w:val="005D1F57"/>
    <w:rsid w:val="005D6092"/>
    <w:rsid w:val="005D6A64"/>
    <w:rsid w:val="005D7261"/>
    <w:rsid w:val="005D771F"/>
    <w:rsid w:val="005E175A"/>
    <w:rsid w:val="005E190E"/>
    <w:rsid w:val="005E2FFA"/>
    <w:rsid w:val="005E3F41"/>
    <w:rsid w:val="005E56DE"/>
    <w:rsid w:val="005E5C8A"/>
    <w:rsid w:val="005E62DE"/>
    <w:rsid w:val="005F0A75"/>
    <w:rsid w:val="005F260C"/>
    <w:rsid w:val="005F32CC"/>
    <w:rsid w:val="005F3C75"/>
    <w:rsid w:val="005F4811"/>
    <w:rsid w:val="005F4EFA"/>
    <w:rsid w:val="005F6964"/>
    <w:rsid w:val="005F6B9B"/>
    <w:rsid w:val="006001B0"/>
    <w:rsid w:val="00600F14"/>
    <w:rsid w:val="00602B50"/>
    <w:rsid w:val="0060308B"/>
    <w:rsid w:val="006035A1"/>
    <w:rsid w:val="00603DFE"/>
    <w:rsid w:val="006057DE"/>
    <w:rsid w:val="006064DF"/>
    <w:rsid w:val="00606B86"/>
    <w:rsid w:val="00607060"/>
    <w:rsid w:val="00607BEA"/>
    <w:rsid w:val="00610969"/>
    <w:rsid w:val="00610F76"/>
    <w:rsid w:val="006126E8"/>
    <w:rsid w:val="00612881"/>
    <w:rsid w:val="00612B9E"/>
    <w:rsid w:val="00616AD7"/>
    <w:rsid w:val="00617283"/>
    <w:rsid w:val="0061748E"/>
    <w:rsid w:val="00620E42"/>
    <w:rsid w:val="00623358"/>
    <w:rsid w:val="00623CFF"/>
    <w:rsid w:val="00626579"/>
    <w:rsid w:val="0063227E"/>
    <w:rsid w:val="0063231E"/>
    <w:rsid w:val="0063322B"/>
    <w:rsid w:val="00633AB9"/>
    <w:rsid w:val="0063779E"/>
    <w:rsid w:val="006419C2"/>
    <w:rsid w:val="00641A36"/>
    <w:rsid w:val="00642AB5"/>
    <w:rsid w:val="00645362"/>
    <w:rsid w:val="00645B6E"/>
    <w:rsid w:val="00646075"/>
    <w:rsid w:val="006467B5"/>
    <w:rsid w:val="00647A5F"/>
    <w:rsid w:val="00650DEF"/>
    <w:rsid w:val="006519EA"/>
    <w:rsid w:val="00652F53"/>
    <w:rsid w:val="00653B4B"/>
    <w:rsid w:val="00653B73"/>
    <w:rsid w:val="00654BC9"/>
    <w:rsid w:val="006555F1"/>
    <w:rsid w:val="00655D31"/>
    <w:rsid w:val="0066006A"/>
    <w:rsid w:val="0066015F"/>
    <w:rsid w:val="00660B2A"/>
    <w:rsid w:val="006613AA"/>
    <w:rsid w:val="0066328A"/>
    <w:rsid w:val="00665249"/>
    <w:rsid w:val="00665281"/>
    <w:rsid w:val="00666121"/>
    <w:rsid w:val="0066703A"/>
    <w:rsid w:val="00667F24"/>
    <w:rsid w:val="00670597"/>
    <w:rsid w:val="00671E69"/>
    <w:rsid w:val="00671E6F"/>
    <w:rsid w:val="00672E2E"/>
    <w:rsid w:val="00673034"/>
    <w:rsid w:val="0067402D"/>
    <w:rsid w:val="0067433F"/>
    <w:rsid w:val="00675AB3"/>
    <w:rsid w:val="00675E40"/>
    <w:rsid w:val="00676284"/>
    <w:rsid w:val="00676D0E"/>
    <w:rsid w:val="006773E5"/>
    <w:rsid w:val="006773FA"/>
    <w:rsid w:val="00677526"/>
    <w:rsid w:val="00681F85"/>
    <w:rsid w:val="00682E64"/>
    <w:rsid w:val="00682FC3"/>
    <w:rsid w:val="00683A2D"/>
    <w:rsid w:val="00683F5D"/>
    <w:rsid w:val="0068741D"/>
    <w:rsid w:val="00690788"/>
    <w:rsid w:val="0069158E"/>
    <w:rsid w:val="00692531"/>
    <w:rsid w:val="006925D0"/>
    <w:rsid w:val="00692797"/>
    <w:rsid w:val="00692E50"/>
    <w:rsid w:val="006932F1"/>
    <w:rsid w:val="00693374"/>
    <w:rsid w:val="00693587"/>
    <w:rsid w:val="00693BD4"/>
    <w:rsid w:val="00693CD0"/>
    <w:rsid w:val="00694688"/>
    <w:rsid w:val="006974EE"/>
    <w:rsid w:val="006976A8"/>
    <w:rsid w:val="00697D64"/>
    <w:rsid w:val="006A0EBA"/>
    <w:rsid w:val="006A468C"/>
    <w:rsid w:val="006A470F"/>
    <w:rsid w:val="006A4B82"/>
    <w:rsid w:val="006A4E16"/>
    <w:rsid w:val="006A5B72"/>
    <w:rsid w:val="006A7344"/>
    <w:rsid w:val="006A78AD"/>
    <w:rsid w:val="006A798E"/>
    <w:rsid w:val="006B1046"/>
    <w:rsid w:val="006B30F6"/>
    <w:rsid w:val="006B6A63"/>
    <w:rsid w:val="006B70AC"/>
    <w:rsid w:val="006B7149"/>
    <w:rsid w:val="006C0825"/>
    <w:rsid w:val="006C1576"/>
    <w:rsid w:val="006C2A98"/>
    <w:rsid w:val="006C552D"/>
    <w:rsid w:val="006C6F13"/>
    <w:rsid w:val="006D0DE3"/>
    <w:rsid w:val="006D2A07"/>
    <w:rsid w:val="006D2F63"/>
    <w:rsid w:val="006D4A8E"/>
    <w:rsid w:val="006D4DCE"/>
    <w:rsid w:val="006E03B8"/>
    <w:rsid w:val="006E134F"/>
    <w:rsid w:val="006E29E5"/>
    <w:rsid w:val="006E3C8D"/>
    <w:rsid w:val="006E3DD0"/>
    <w:rsid w:val="006E58ED"/>
    <w:rsid w:val="006E65F4"/>
    <w:rsid w:val="006F052A"/>
    <w:rsid w:val="006F2AC3"/>
    <w:rsid w:val="006F2EC9"/>
    <w:rsid w:val="006F4EFC"/>
    <w:rsid w:val="006F5804"/>
    <w:rsid w:val="007003A4"/>
    <w:rsid w:val="00701858"/>
    <w:rsid w:val="00705685"/>
    <w:rsid w:val="00705A87"/>
    <w:rsid w:val="00705FBA"/>
    <w:rsid w:val="00706B1E"/>
    <w:rsid w:val="00710E3B"/>
    <w:rsid w:val="0071131D"/>
    <w:rsid w:val="00711462"/>
    <w:rsid w:val="00712BBA"/>
    <w:rsid w:val="0071385B"/>
    <w:rsid w:val="007141DC"/>
    <w:rsid w:val="007147B9"/>
    <w:rsid w:val="00715668"/>
    <w:rsid w:val="007160A6"/>
    <w:rsid w:val="00716705"/>
    <w:rsid w:val="00716BC0"/>
    <w:rsid w:val="00720759"/>
    <w:rsid w:val="0072118E"/>
    <w:rsid w:val="00721807"/>
    <w:rsid w:val="00721BE7"/>
    <w:rsid w:val="00722B13"/>
    <w:rsid w:val="00724771"/>
    <w:rsid w:val="00724B18"/>
    <w:rsid w:val="00724D15"/>
    <w:rsid w:val="007263B0"/>
    <w:rsid w:val="007302B4"/>
    <w:rsid w:val="00731D2B"/>
    <w:rsid w:val="00736562"/>
    <w:rsid w:val="0074099C"/>
    <w:rsid w:val="007437AB"/>
    <w:rsid w:val="00744CA5"/>
    <w:rsid w:val="00745023"/>
    <w:rsid w:val="0074528D"/>
    <w:rsid w:val="00746AEB"/>
    <w:rsid w:val="007512B4"/>
    <w:rsid w:val="00751B16"/>
    <w:rsid w:val="0076059C"/>
    <w:rsid w:val="00760A44"/>
    <w:rsid w:val="007611B4"/>
    <w:rsid w:val="00761B4D"/>
    <w:rsid w:val="0076362D"/>
    <w:rsid w:val="00763FD4"/>
    <w:rsid w:val="0076448E"/>
    <w:rsid w:val="007725A8"/>
    <w:rsid w:val="007737BB"/>
    <w:rsid w:val="00774220"/>
    <w:rsid w:val="00774B42"/>
    <w:rsid w:val="00775A11"/>
    <w:rsid w:val="007767E8"/>
    <w:rsid w:val="00776A8E"/>
    <w:rsid w:val="00776D70"/>
    <w:rsid w:val="00777A51"/>
    <w:rsid w:val="00780322"/>
    <w:rsid w:val="00781107"/>
    <w:rsid w:val="007812A3"/>
    <w:rsid w:val="00782A91"/>
    <w:rsid w:val="00784A1B"/>
    <w:rsid w:val="007850A2"/>
    <w:rsid w:val="0078667F"/>
    <w:rsid w:val="00787145"/>
    <w:rsid w:val="00792932"/>
    <w:rsid w:val="00793CB2"/>
    <w:rsid w:val="007960C6"/>
    <w:rsid w:val="00796E10"/>
    <w:rsid w:val="007A1B61"/>
    <w:rsid w:val="007A27F0"/>
    <w:rsid w:val="007A3C8E"/>
    <w:rsid w:val="007A3FA2"/>
    <w:rsid w:val="007A44E5"/>
    <w:rsid w:val="007A6ABC"/>
    <w:rsid w:val="007A7228"/>
    <w:rsid w:val="007B05C2"/>
    <w:rsid w:val="007B1ACF"/>
    <w:rsid w:val="007B1D95"/>
    <w:rsid w:val="007B2334"/>
    <w:rsid w:val="007B2EB4"/>
    <w:rsid w:val="007B3FC6"/>
    <w:rsid w:val="007B6BF7"/>
    <w:rsid w:val="007B6F4F"/>
    <w:rsid w:val="007B6FC4"/>
    <w:rsid w:val="007B79B7"/>
    <w:rsid w:val="007C0082"/>
    <w:rsid w:val="007C14E2"/>
    <w:rsid w:val="007C3406"/>
    <w:rsid w:val="007C3B4F"/>
    <w:rsid w:val="007C47F1"/>
    <w:rsid w:val="007C4D47"/>
    <w:rsid w:val="007C7C3F"/>
    <w:rsid w:val="007C7D94"/>
    <w:rsid w:val="007D153A"/>
    <w:rsid w:val="007D508F"/>
    <w:rsid w:val="007D6E27"/>
    <w:rsid w:val="007D7320"/>
    <w:rsid w:val="007D7601"/>
    <w:rsid w:val="007E1B51"/>
    <w:rsid w:val="007E2D0C"/>
    <w:rsid w:val="007E3A53"/>
    <w:rsid w:val="007E4BE7"/>
    <w:rsid w:val="007E6965"/>
    <w:rsid w:val="007E6995"/>
    <w:rsid w:val="007F0769"/>
    <w:rsid w:val="007F1504"/>
    <w:rsid w:val="007F19AA"/>
    <w:rsid w:val="007F3139"/>
    <w:rsid w:val="007F5EEA"/>
    <w:rsid w:val="007F7507"/>
    <w:rsid w:val="007F7806"/>
    <w:rsid w:val="00800716"/>
    <w:rsid w:val="008036B7"/>
    <w:rsid w:val="0080446C"/>
    <w:rsid w:val="00804F69"/>
    <w:rsid w:val="00806FAF"/>
    <w:rsid w:val="00807222"/>
    <w:rsid w:val="008101A9"/>
    <w:rsid w:val="008107E9"/>
    <w:rsid w:val="008135F5"/>
    <w:rsid w:val="00815B59"/>
    <w:rsid w:val="0081661F"/>
    <w:rsid w:val="008166DE"/>
    <w:rsid w:val="008175D6"/>
    <w:rsid w:val="00822C9D"/>
    <w:rsid w:val="00824210"/>
    <w:rsid w:val="00824AFD"/>
    <w:rsid w:val="0082749E"/>
    <w:rsid w:val="008332DD"/>
    <w:rsid w:val="008363DF"/>
    <w:rsid w:val="00836DBA"/>
    <w:rsid w:val="00840ED2"/>
    <w:rsid w:val="0084219E"/>
    <w:rsid w:val="00842822"/>
    <w:rsid w:val="00842854"/>
    <w:rsid w:val="00842D8A"/>
    <w:rsid w:val="00843C07"/>
    <w:rsid w:val="00845066"/>
    <w:rsid w:val="00845403"/>
    <w:rsid w:val="00847A42"/>
    <w:rsid w:val="00847A99"/>
    <w:rsid w:val="00854ABE"/>
    <w:rsid w:val="00854BCA"/>
    <w:rsid w:val="00855AFD"/>
    <w:rsid w:val="00855C5F"/>
    <w:rsid w:val="00856E4F"/>
    <w:rsid w:val="00863634"/>
    <w:rsid w:val="00864361"/>
    <w:rsid w:val="00864B24"/>
    <w:rsid w:val="0086738D"/>
    <w:rsid w:val="008735E5"/>
    <w:rsid w:val="00874FF1"/>
    <w:rsid w:val="00875DEA"/>
    <w:rsid w:val="008766A9"/>
    <w:rsid w:val="00880D9D"/>
    <w:rsid w:val="008817E0"/>
    <w:rsid w:val="00881B1F"/>
    <w:rsid w:val="008837B2"/>
    <w:rsid w:val="0088440D"/>
    <w:rsid w:val="00884550"/>
    <w:rsid w:val="00884C33"/>
    <w:rsid w:val="00885F5A"/>
    <w:rsid w:val="008869ED"/>
    <w:rsid w:val="00887278"/>
    <w:rsid w:val="00887DCB"/>
    <w:rsid w:val="008909BF"/>
    <w:rsid w:val="0089257A"/>
    <w:rsid w:val="00892769"/>
    <w:rsid w:val="00892B15"/>
    <w:rsid w:val="00892D8F"/>
    <w:rsid w:val="008930E6"/>
    <w:rsid w:val="0089552D"/>
    <w:rsid w:val="00895949"/>
    <w:rsid w:val="00896470"/>
    <w:rsid w:val="008972A1"/>
    <w:rsid w:val="00897766"/>
    <w:rsid w:val="00897902"/>
    <w:rsid w:val="008A3384"/>
    <w:rsid w:val="008A3861"/>
    <w:rsid w:val="008A3DEB"/>
    <w:rsid w:val="008A46F6"/>
    <w:rsid w:val="008A561F"/>
    <w:rsid w:val="008A5A26"/>
    <w:rsid w:val="008A6112"/>
    <w:rsid w:val="008A78F8"/>
    <w:rsid w:val="008B2793"/>
    <w:rsid w:val="008B2D70"/>
    <w:rsid w:val="008B3BB6"/>
    <w:rsid w:val="008B452E"/>
    <w:rsid w:val="008B52A0"/>
    <w:rsid w:val="008B598F"/>
    <w:rsid w:val="008B7678"/>
    <w:rsid w:val="008C09F6"/>
    <w:rsid w:val="008C0C0C"/>
    <w:rsid w:val="008C133B"/>
    <w:rsid w:val="008C3806"/>
    <w:rsid w:val="008C389E"/>
    <w:rsid w:val="008C3D22"/>
    <w:rsid w:val="008C5C1D"/>
    <w:rsid w:val="008C6667"/>
    <w:rsid w:val="008C7676"/>
    <w:rsid w:val="008C7684"/>
    <w:rsid w:val="008C7CC8"/>
    <w:rsid w:val="008D2145"/>
    <w:rsid w:val="008D4BEC"/>
    <w:rsid w:val="008D5935"/>
    <w:rsid w:val="008D70D8"/>
    <w:rsid w:val="008D7295"/>
    <w:rsid w:val="008E0115"/>
    <w:rsid w:val="008E1429"/>
    <w:rsid w:val="008E1C16"/>
    <w:rsid w:val="008E267C"/>
    <w:rsid w:val="008E6488"/>
    <w:rsid w:val="008E6818"/>
    <w:rsid w:val="008E6CC9"/>
    <w:rsid w:val="008F086D"/>
    <w:rsid w:val="008F0C09"/>
    <w:rsid w:val="008F20F5"/>
    <w:rsid w:val="008F4881"/>
    <w:rsid w:val="008F6805"/>
    <w:rsid w:val="008F6A72"/>
    <w:rsid w:val="008F72B6"/>
    <w:rsid w:val="0090181D"/>
    <w:rsid w:val="009033F8"/>
    <w:rsid w:val="0090572A"/>
    <w:rsid w:val="00905AD6"/>
    <w:rsid w:val="00905DB7"/>
    <w:rsid w:val="0091447F"/>
    <w:rsid w:val="009152F6"/>
    <w:rsid w:val="00916E95"/>
    <w:rsid w:val="009205BC"/>
    <w:rsid w:val="009206B7"/>
    <w:rsid w:val="009213B0"/>
    <w:rsid w:val="00925EC6"/>
    <w:rsid w:val="009266D0"/>
    <w:rsid w:val="00927B5D"/>
    <w:rsid w:val="00927E4A"/>
    <w:rsid w:val="00927EE2"/>
    <w:rsid w:val="00927F3F"/>
    <w:rsid w:val="009312DD"/>
    <w:rsid w:val="00931876"/>
    <w:rsid w:val="00932931"/>
    <w:rsid w:val="00932C1B"/>
    <w:rsid w:val="00933727"/>
    <w:rsid w:val="00933767"/>
    <w:rsid w:val="00940E11"/>
    <w:rsid w:val="009443FD"/>
    <w:rsid w:val="00944795"/>
    <w:rsid w:val="009454AF"/>
    <w:rsid w:val="00946252"/>
    <w:rsid w:val="00951096"/>
    <w:rsid w:val="00951F38"/>
    <w:rsid w:val="009530EB"/>
    <w:rsid w:val="00955685"/>
    <w:rsid w:val="009578C1"/>
    <w:rsid w:val="00960155"/>
    <w:rsid w:val="00960D4B"/>
    <w:rsid w:val="009614B0"/>
    <w:rsid w:val="00962298"/>
    <w:rsid w:val="00962B49"/>
    <w:rsid w:val="00962D95"/>
    <w:rsid w:val="009634AC"/>
    <w:rsid w:val="009649FB"/>
    <w:rsid w:val="00967F6D"/>
    <w:rsid w:val="00971212"/>
    <w:rsid w:val="0097185D"/>
    <w:rsid w:val="00972B8E"/>
    <w:rsid w:val="00973028"/>
    <w:rsid w:val="00973262"/>
    <w:rsid w:val="00976767"/>
    <w:rsid w:val="00977469"/>
    <w:rsid w:val="00977A03"/>
    <w:rsid w:val="00977F5E"/>
    <w:rsid w:val="0098102F"/>
    <w:rsid w:val="0098795E"/>
    <w:rsid w:val="0099119D"/>
    <w:rsid w:val="009913BE"/>
    <w:rsid w:val="00992A37"/>
    <w:rsid w:val="00992FE8"/>
    <w:rsid w:val="0099468E"/>
    <w:rsid w:val="00995F48"/>
    <w:rsid w:val="00996462"/>
    <w:rsid w:val="00996C8A"/>
    <w:rsid w:val="009A054E"/>
    <w:rsid w:val="009A06C5"/>
    <w:rsid w:val="009A1E52"/>
    <w:rsid w:val="009A3B64"/>
    <w:rsid w:val="009A4FB3"/>
    <w:rsid w:val="009A74CA"/>
    <w:rsid w:val="009A7AF9"/>
    <w:rsid w:val="009B0FB1"/>
    <w:rsid w:val="009B4DF7"/>
    <w:rsid w:val="009B6849"/>
    <w:rsid w:val="009C039F"/>
    <w:rsid w:val="009C2C6A"/>
    <w:rsid w:val="009C36F4"/>
    <w:rsid w:val="009C4095"/>
    <w:rsid w:val="009C431C"/>
    <w:rsid w:val="009C51ED"/>
    <w:rsid w:val="009C6418"/>
    <w:rsid w:val="009C6B8B"/>
    <w:rsid w:val="009C6CDB"/>
    <w:rsid w:val="009D63C0"/>
    <w:rsid w:val="009D7B3C"/>
    <w:rsid w:val="009E014D"/>
    <w:rsid w:val="009E0CB2"/>
    <w:rsid w:val="009E2F9D"/>
    <w:rsid w:val="009E5ED6"/>
    <w:rsid w:val="009E7EB6"/>
    <w:rsid w:val="009F0C74"/>
    <w:rsid w:val="009F0F40"/>
    <w:rsid w:val="009F3519"/>
    <w:rsid w:val="009F4000"/>
    <w:rsid w:val="009F4565"/>
    <w:rsid w:val="009F483C"/>
    <w:rsid w:val="009F4A2E"/>
    <w:rsid w:val="009F5433"/>
    <w:rsid w:val="009F733F"/>
    <w:rsid w:val="009F7ED6"/>
    <w:rsid w:val="00A010A0"/>
    <w:rsid w:val="00A027D9"/>
    <w:rsid w:val="00A04A1F"/>
    <w:rsid w:val="00A06512"/>
    <w:rsid w:val="00A06FD9"/>
    <w:rsid w:val="00A07368"/>
    <w:rsid w:val="00A07F1E"/>
    <w:rsid w:val="00A10CC4"/>
    <w:rsid w:val="00A12D38"/>
    <w:rsid w:val="00A14A5C"/>
    <w:rsid w:val="00A15A84"/>
    <w:rsid w:val="00A16150"/>
    <w:rsid w:val="00A16387"/>
    <w:rsid w:val="00A16E36"/>
    <w:rsid w:val="00A17A90"/>
    <w:rsid w:val="00A24EFF"/>
    <w:rsid w:val="00A25198"/>
    <w:rsid w:val="00A25557"/>
    <w:rsid w:val="00A25A82"/>
    <w:rsid w:val="00A26640"/>
    <w:rsid w:val="00A279F2"/>
    <w:rsid w:val="00A31101"/>
    <w:rsid w:val="00A31C63"/>
    <w:rsid w:val="00A324AC"/>
    <w:rsid w:val="00A325A2"/>
    <w:rsid w:val="00A332AE"/>
    <w:rsid w:val="00A3344B"/>
    <w:rsid w:val="00A33664"/>
    <w:rsid w:val="00A36C99"/>
    <w:rsid w:val="00A4065D"/>
    <w:rsid w:val="00A41274"/>
    <w:rsid w:val="00A425A3"/>
    <w:rsid w:val="00A42A46"/>
    <w:rsid w:val="00A43316"/>
    <w:rsid w:val="00A44683"/>
    <w:rsid w:val="00A4642C"/>
    <w:rsid w:val="00A4694D"/>
    <w:rsid w:val="00A46EFC"/>
    <w:rsid w:val="00A471FF"/>
    <w:rsid w:val="00A47E56"/>
    <w:rsid w:val="00A5042C"/>
    <w:rsid w:val="00A526F2"/>
    <w:rsid w:val="00A542EA"/>
    <w:rsid w:val="00A54328"/>
    <w:rsid w:val="00A54F80"/>
    <w:rsid w:val="00A579AD"/>
    <w:rsid w:val="00A57B78"/>
    <w:rsid w:val="00A608D9"/>
    <w:rsid w:val="00A62E86"/>
    <w:rsid w:val="00A6387B"/>
    <w:rsid w:val="00A645B7"/>
    <w:rsid w:val="00A67770"/>
    <w:rsid w:val="00A67813"/>
    <w:rsid w:val="00A67816"/>
    <w:rsid w:val="00A70801"/>
    <w:rsid w:val="00A73A5D"/>
    <w:rsid w:val="00A75F39"/>
    <w:rsid w:val="00A771D0"/>
    <w:rsid w:val="00A82094"/>
    <w:rsid w:val="00A84ADA"/>
    <w:rsid w:val="00A853F2"/>
    <w:rsid w:val="00A85999"/>
    <w:rsid w:val="00A863B5"/>
    <w:rsid w:val="00A86E8B"/>
    <w:rsid w:val="00A873DC"/>
    <w:rsid w:val="00A87604"/>
    <w:rsid w:val="00A87C61"/>
    <w:rsid w:val="00A87EE2"/>
    <w:rsid w:val="00A9076A"/>
    <w:rsid w:val="00A92639"/>
    <w:rsid w:val="00A93A0B"/>
    <w:rsid w:val="00A93A19"/>
    <w:rsid w:val="00A93E3A"/>
    <w:rsid w:val="00A93E6D"/>
    <w:rsid w:val="00A946E2"/>
    <w:rsid w:val="00A95DD3"/>
    <w:rsid w:val="00A963FF"/>
    <w:rsid w:val="00A96F1F"/>
    <w:rsid w:val="00A97402"/>
    <w:rsid w:val="00AA0037"/>
    <w:rsid w:val="00AA023D"/>
    <w:rsid w:val="00AA0C1C"/>
    <w:rsid w:val="00AA1F27"/>
    <w:rsid w:val="00AA22CD"/>
    <w:rsid w:val="00AA3C00"/>
    <w:rsid w:val="00AA401F"/>
    <w:rsid w:val="00AA4327"/>
    <w:rsid w:val="00AA4494"/>
    <w:rsid w:val="00AA4697"/>
    <w:rsid w:val="00AA7A72"/>
    <w:rsid w:val="00AB0707"/>
    <w:rsid w:val="00AB0B23"/>
    <w:rsid w:val="00AB2C41"/>
    <w:rsid w:val="00AB3006"/>
    <w:rsid w:val="00AB3771"/>
    <w:rsid w:val="00AB3971"/>
    <w:rsid w:val="00AB49CF"/>
    <w:rsid w:val="00AB5A9C"/>
    <w:rsid w:val="00AC080F"/>
    <w:rsid w:val="00AC5F31"/>
    <w:rsid w:val="00AC676C"/>
    <w:rsid w:val="00AD1D09"/>
    <w:rsid w:val="00AD21B1"/>
    <w:rsid w:val="00AD2319"/>
    <w:rsid w:val="00AD2F7E"/>
    <w:rsid w:val="00AD34EC"/>
    <w:rsid w:val="00AD4065"/>
    <w:rsid w:val="00AD507B"/>
    <w:rsid w:val="00AE1643"/>
    <w:rsid w:val="00AE1A7E"/>
    <w:rsid w:val="00AE3C20"/>
    <w:rsid w:val="00AE6AE9"/>
    <w:rsid w:val="00AF0CBD"/>
    <w:rsid w:val="00AF19A5"/>
    <w:rsid w:val="00AF1E2E"/>
    <w:rsid w:val="00AF2081"/>
    <w:rsid w:val="00AF3B91"/>
    <w:rsid w:val="00AF4178"/>
    <w:rsid w:val="00AF6FCE"/>
    <w:rsid w:val="00AF7978"/>
    <w:rsid w:val="00B026AB"/>
    <w:rsid w:val="00B0275C"/>
    <w:rsid w:val="00B043AE"/>
    <w:rsid w:val="00B0531D"/>
    <w:rsid w:val="00B10A52"/>
    <w:rsid w:val="00B1120D"/>
    <w:rsid w:val="00B1265A"/>
    <w:rsid w:val="00B126C4"/>
    <w:rsid w:val="00B155D8"/>
    <w:rsid w:val="00B176D4"/>
    <w:rsid w:val="00B176F3"/>
    <w:rsid w:val="00B223F1"/>
    <w:rsid w:val="00B23A63"/>
    <w:rsid w:val="00B24179"/>
    <w:rsid w:val="00B25FB2"/>
    <w:rsid w:val="00B269DA"/>
    <w:rsid w:val="00B2709B"/>
    <w:rsid w:val="00B27A9B"/>
    <w:rsid w:val="00B31BC6"/>
    <w:rsid w:val="00B32E5F"/>
    <w:rsid w:val="00B33EDC"/>
    <w:rsid w:val="00B35CFC"/>
    <w:rsid w:val="00B374B0"/>
    <w:rsid w:val="00B406EA"/>
    <w:rsid w:val="00B40703"/>
    <w:rsid w:val="00B40D08"/>
    <w:rsid w:val="00B412D7"/>
    <w:rsid w:val="00B4225B"/>
    <w:rsid w:val="00B42332"/>
    <w:rsid w:val="00B425B5"/>
    <w:rsid w:val="00B43528"/>
    <w:rsid w:val="00B450F0"/>
    <w:rsid w:val="00B45498"/>
    <w:rsid w:val="00B4632C"/>
    <w:rsid w:val="00B4752F"/>
    <w:rsid w:val="00B4753E"/>
    <w:rsid w:val="00B50A9A"/>
    <w:rsid w:val="00B51143"/>
    <w:rsid w:val="00B5149D"/>
    <w:rsid w:val="00B53589"/>
    <w:rsid w:val="00B5445E"/>
    <w:rsid w:val="00B54888"/>
    <w:rsid w:val="00B559D2"/>
    <w:rsid w:val="00B55C9F"/>
    <w:rsid w:val="00B5604C"/>
    <w:rsid w:val="00B5676F"/>
    <w:rsid w:val="00B61375"/>
    <w:rsid w:val="00B6256A"/>
    <w:rsid w:val="00B6391A"/>
    <w:rsid w:val="00B6413F"/>
    <w:rsid w:val="00B65283"/>
    <w:rsid w:val="00B65B28"/>
    <w:rsid w:val="00B65CFD"/>
    <w:rsid w:val="00B65D3C"/>
    <w:rsid w:val="00B65E4B"/>
    <w:rsid w:val="00B67888"/>
    <w:rsid w:val="00B71872"/>
    <w:rsid w:val="00B74AAA"/>
    <w:rsid w:val="00B7530A"/>
    <w:rsid w:val="00B7579C"/>
    <w:rsid w:val="00B75C07"/>
    <w:rsid w:val="00B80292"/>
    <w:rsid w:val="00B81956"/>
    <w:rsid w:val="00B838C1"/>
    <w:rsid w:val="00B83AC3"/>
    <w:rsid w:val="00B84F2B"/>
    <w:rsid w:val="00B85FDE"/>
    <w:rsid w:val="00B878FB"/>
    <w:rsid w:val="00B87FF2"/>
    <w:rsid w:val="00B91D0F"/>
    <w:rsid w:val="00B92311"/>
    <w:rsid w:val="00B93DC6"/>
    <w:rsid w:val="00B952FE"/>
    <w:rsid w:val="00B954B6"/>
    <w:rsid w:val="00B96CB0"/>
    <w:rsid w:val="00BA0C2C"/>
    <w:rsid w:val="00BA2524"/>
    <w:rsid w:val="00BA375C"/>
    <w:rsid w:val="00BA556C"/>
    <w:rsid w:val="00BB01F5"/>
    <w:rsid w:val="00BB03CA"/>
    <w:rsid w:val="00BB0EDF"/>
    <w:rsid w:val="00BB12BE"/>
    <w:rsid w:val="00BB1656"/>
    <w:rsid w:val="00BB436B"/>
    <w:rsid w:val="00BB5597"/>
    <w:rsid w:val="00BC0DA0"/>
    <w:rsid w:val="00BC2352"/>
    <w:rsid w:val="00BC2834"/>
    <w:rsid w:val="00BC2A72"/>
    <w:rsid w:val="00BC3D0A"/>
    <w:rsid w:val="00BC3E44"/>
    <w:rsid w:val="00BC4B02"/>
    <w:rsid w:val="00BC64EE"/>
    <w:rsid w:val="00BC6946"/>
    <w:rsid w:val="00BC6C3E"/>
    <w:rsid w:val="00BC70CE"/>
    <w:rsid w:val="00BC7A91"/>
    <w:rsid w:val="00BD050E"/>
    <w:rsid w:val="00BD06C0"/>
    <w:rsid w:val="00BD14E7"/>
    <w:rsid w:val="00BD34B3"/>
    <w:rsid w:val="00BD3ADC"/>
    <w:rsid w:val="00BD4139"/>
    <w:rsid w:val="00BD573D"/>
    <w:rsid w:val="00BD67F0"/>
    <w:rsid w:val="00BE314E"/>
    <w:rsid w:val="00BE4875"/>
    <w:rsid w:val="00BE5995"/>
    <w:rsid w:val="00BE5ADF"/>
    <w:rsid w:val="00BE7401"/>
    <w:rsid w:val="00BF0461"/>
    <w:rsid w:val="00BF1109"/>
    <w:rsid w:val="00BF2208"/>
    <w:rsid w:val="00BF30AC"/>
    <w:rsid w:val="00BF7BF2"/>
    <w:rsid w:val="00C007F7"/>
    <w:rsid w:val="00C04A32"/>
    <w:rsid w:val="00C06399"/>
    <w:rsid w:val="00C0666A"/>
    <w:rsid w:val="00C10503"/>
    <w:rsid w:val="00C124C6"/>
    <w:rsid w:val="00C144F1"/>
    <w:rsid w:val="00C16587"/>
    <w:rsid w:val="00C175D5"/>
    <w:rsid w:val="00C212C6"/>
    <w:rsid w:val="00C21B7E"/>
    <w:rsid w:val="00C21BF0"/>
    <w:rsid w:val="00C23A32"/>
    <w:rsid w:val="00C23E70"/>
    <w:rsid w:val="00C24025"/>
    <w:rsid w:val="00C242AD"/>
    <w:rsid w:val="00C24BE8"/>
    <w:rsid w:val="00C24C78"/>
    <w:rsid w:val="00C25A29"/>
    <w:rsid w:val="00C2783E"/>
    <w:rsid w:val="00C300CD"/>
    <w:rsid w:val="00C308C4"/>
    <w:rsid w:val="00C3159B"/>
    <w:rsid w:val="00C32F7D"/>
    <w:rsid w:val="00C3305B"/>
    <w:rsid w:val="00C344CC"/>
    <w:rsid w:val="00C36D2E"/>
    <w:rsid w:val="00C37209"/>
    <w:rsid w:val="00C373F5"/>
    <w:rsid w:val="00C414BC"/>
    <w:rsid w:val="00C419EB"/>
    <w:rsid w:val="00C438FF"/>
    <w:rsid w:val="00C43FB5"/>
    <w:rsid w:val="00C44C42"/>
    <w:rsid w:val="00C50E83"/>
    <w:rsid w:val="00C5143E"/>
    <w:rsid w:val="00C53200"/>
    <w:rsid w:val="00C545C4"/>
    <w:rsid w:val="00C5573E"/>
    <w:rsid w:val="00C55EF8"/>
    <w:rsid w:val="00C571CE"/>
    <w:rsid w:val="00C6001C"/>
    <w:rsid w:val="00C610E0"/>
    <w:rsid w:val="00C6182F"/>
    <w:rsid w:val="00C62213"/>
    <w:rsid w:val="00C63152"/>
    <w:rsid w:val="00C63C29"/>
    <w:rsid w:val="00C664B7"/>
    <w:rsid w:val="00C70DBD"/>
    <w:rsid w:val="00C713BF"/>
    <w:rsid w:val="00C80476"/>
    <w:rsid w:val="00C80A0D"/>
    <w:rsid w:val="00C80E15"/>
    <w:rsid w:val="00C81F09"/>
    <w:rsid w:val="00C82082"/>
    <w:rsid w:val="00C825CD"/>
    <w:rsid w:val="00C83670"/>
    <w:rsid w:val="00C84E7E"/>
    <w:rsid w:val="00C85516"/>
    <w:rsid w:val="00C868A2"/>
    <w:rsid w:val="00C86BB9"/>
    <w:rsid w:val="00C8760F"/>
    <w:rsid w:val="00C8798F"/>
    <w:rsid w:val="00C90545"/>
    <w:rsid w:val="00C92638"/>
    <w:rsid w:val="00C938D7"/>
    <w:rsid w:val="00C93CD1"/>
    <w:rsid w:val="00C954CD"/>
    <w:rsid w:val="00C95536"/>
    <w:rsid w:val="00C97983"/>
    <w:rsid w:val="00C97CD5"/>
    <w:rsid w:val="00CA161E"/>
    <w:rsid w:val="00CA23AE"/>
    <w:rsid w:val="00CA2B45"/>
    <w:rsid w:val="00CA4E00"/>
    <w:rsid w:val="00CA6CC3"/>
    <w:rsid w:val="00CB3A6D"/>
    <w:rsid w:val="00CB4636"/>
    <w:rsid w:val="00CB5E45"/>
    <w:rsid w:val="00CB6053"/>
    <w:rsid w:val="00CB6295"/>
    <w:rsid w:val="00CB6606"/>
    <w:rsid w:val="00CB7AFC"/>
    <w:rsid w:val="00CC23E4"/>
    <w:rsid w:val="00CC4D51"/>
    <w:rsid w:val="00CC58DA"/>
    <w:rsid w:val="00CC6245"/>
    <w:rsid w:val="00CC6B2B"/>
    <w:rsid w:val="00CC77ED"/>
    <w:rsid w:val="00CD01C5"/>
    <w:rsid w:val="00CD087B"/>
    <w:rsid w:val="00CD087E"/>
    <w:rsid w:val="00CD38F2"/>
    <w:rsid w:val="00CD3B4F"/>
    <w:rsid w:val="00CD59CB"/>
    <w:rsid w:val="00CD5EDD"/>
    <w:rsid w:val="00CD656F"/>
    <w:rsid w:val="00CD68EE"/>
    <w:rsid w:val="00CD75D5"/>
    <w:rsid w:val="00CE03E1"/>
    <w:rsid w:val="00CE20D1"/>
    <w:rsid w:val="00CE2D87"/>
    <w:rsid w:val="00CE418C"/>
    <w:rsid w:val="00CE735F"/>
    <w:rsid w:val="00CF5169"/>
    <w:rsid w:val="00CF600B"/>
    <w:rsid w:val="00D00552"/>
    <w:rsid w:val="00D01A08"/>
    <w:rsid w:val="00D02095"/>
    <w:rsid w:val="00D046FE"/>
    <w:rsid w:val="00D050E0"/>
    <w:rsid w:val="00D10823"/>
    <w:rsid w:val="00D10AD1"/>
    <w:rsid w:val="00D15037"/>
    <w:rsid w:val="00D1511C"/>
    <w:rsid w:val="00D15FB9"/>
    <w:rsid w:val="00D21D81"/>
    <w:rsid w:val="00D22184"/>
    <w:rsid w:val="00D22BA3"/>
    <w:rsid w:val="00D22D29"/>
    <w:rsid w:val="00D23527"/>
    <w:rsid w:val="00D2388A"/>
    <w:rsid w:val="00D240C2"/>
    <w:rsid w:val="00D25AB2"/>
    <w:rsid w:val="00D30D8F"/>
    <w:rsid w:val="00D31871"/>
    <w:rsid w:val="00D31AEB"/>
    <w:rsid w:val="00D33F12"/>
    <w:rsid w:val="00D3606C"/>
    <w:rsid w:val="00D36258"/>
    <w:rsid w:val="00D40490"/>
    <w:rsid w:val="00D42B45"/>
    <w:rsid w:val="00D43193"/>
    <w:rsid w:val="00D43DD4"/>
    <w:rsid w:val="00D45732"/>
    <w:rsid w:val="00D46590"/>
    <w:rsid w:val="00D46C83"/>
    <w:rsid w:val="00D47D3D"/>
    <w:rsid w:val="00D50A82"/>
    <w:rsid w:val="00D50DD4"/>
    <w:rsid w:val="00D51076"/>
    <w:rsid w:val="00D526B8"/>
    <w:rsid w:val="00D52782"/>
    <w:rsid w:val="00D53B96"/>
    <w:rsid w:val="00D55B66"/>
    <w:rsid w:val="00D56043"/>
    <w:rsid w:val="00D5620B"/>
    <w:rsid w:val="00D56A17"/>
    <w:rsid w:val="00D56EFD"/>
    <w:rsid w:val="00D57885"/>
    <w:rsid w:val="00D57D96"/>
    <w:rsid w:val="00D607B7"/>
    <w:rsid w:val="00D609F3"/>
    <w:rsid w:val="00D62EB9"/>
    <w:rsid w:val="00D6376C"/>
    <w:rsid w:val="00D64D3E"/>
    <w:rsid w:val="00D6666C"/>
    <w:rsid w:val="00D66D47"/>
    <w:rsid w:val="00D6712B"/>
    <w:rsid w:val="00D7126E"/>
    <w:rsid w:val="00D71A6E"/>
    <w:rsid w:val="00D77132"/>
    <w:rsid w:val="00D80CF2"/>
    <w:rsid w:val="00D857FA"/>
    <w:rsid w:val="00D86FBC"/>
    <w:rsid w:val="00D87682"/>
    <w:rsid w:val="00D90130"/>
    <w:rsid w:val="00D94497"/>
    <w:rsid w:val="00D94B25"/>
    <w:rsid w:val="00D95011"/>
    <w:rsid w:val="00D9515D"/>
    <w:rsid w:val="00D9568F"/>
    <w:rsid w:val="00D972D6"/>
    <w:rsid w:val="00DA119A"/>
    <w:rsid w:val="00DA2624"/>
    <w:rsid w:val="00DA2D20"/>
    <w:rsid w:val="00DA2FC7"/>
    <w:rsid w:val="00DA31CB"/>
    <w:rsid w:val="00DA3A07"/>
    <w:rsid w:val="00DA4E68"/>
    <w:rsid w:val="00DA7042"/>
    <w:rsid w:val="00DA77AC"/>
    <w:rsid w:val="00DA7A15"/>
    <w:rsid w:val="00DA7FF5"/>
    <w:rsid w:val="00DB0AE6"/>
    <w:rsid w:val="00DB2AD9"/>
    <w:rsid w:val="00DB496E"/>
    <w:rsid w:val="00DB4A02"/>
    <w:rsid w:val="00DB4D4C"/>
    <w:rsid w:val="00DB6C67"/>
    <w:rsid w:val="00DC1DDA"/>
    <w:rsid w:val="00DC4931"/>
    <w:rsid w:val="00DC60A8"/>
    <w:rsid w:val="00DD01C5"/>
    <w:rsid w:val="00DD1ACD"/>
    <w:rsid w:val="00DD1C1A"/>
    <w:rsid w:val="00DD1FB0"/>
    <w:rsid w:val="00DD318E"/>
    <w:rsid w:val="00DD4484"/>
    <w:rsid w:val="00DD540A"/>
    <w:rsid w:val="00DD60E8"/>
    <w:rsid w:val="00DD747E"/>
    <w:rsid w:val="00DE23F5"/>
    <w:rsid w:val="00DE2851"/>
    <w:rsid w:val="00DE2CB1"/>
    <w:rsid w:val="00DE4FF4"/>
    <w:rsid w:val="00DE528D"/>
    <w:rsid w:val="00DE55BA"/>
    <w:rsid w:val="00DE573B"/>
    <w:rsid w:val="00DE6B47"/>
    <w:rsid w:val="00DE6D58"/>
    <w:rsid w:val="00DF09CD"/>
    <w:rsid w:val="00DF0BD6"/>
    <w:rsid w:val="00DF118F"/>
    <w:rsid w:val="00DF119C"/>
    <w:rsid w:val="00DF151A"/>
    <w:rsid w:val="00DF3915"/>
    <w:rsid w:val="00E0104D"/>
    <w:rsid w:val="00E011E6"/>
    <w:rsid w:val="00E02307"/>
    <w:rsid w:val="00E02E2C"/>
    <w:rsid w:val="00E0316F"/>
    <w:rsid w:val="00E03846"/>
    <w:rsid w:val="00E05547"/>
    <w:rsid w:val="00E10894"/>
    <w:rsid w:val="00E119EB"/>
    <w:rsid w:val="00E1442E"/>
    <w:rsid w:val="00E14B1C"/>
    <w:rsid w:val="00E219A2"/>
    <w:rsid w:val="00E22A28"/>
    <w:rsid w:val="00E2317A"/>
    <w:rsid w:val="00E26452"/>
    <w:rsid w:val="00E26E6E"/>
    <w:rsid w:val="00E30A27"/>
    <w:rsid w:val="00E3188A"/>
    <w:rsid w:val="00E31954"/>
    <w:rsid w:val="00E329B8"/>
    <w:rsid w:val="00E3322D"/>
    <w:rsid w:val="00E35227"/>
    <w:rsid w:val="00E353DE"/>
    <w:rsid w:val="00E42828"/>
    <w:rsid w:val="00E439AC"/>
    <w:rsid w:val="00E458D5"/>
    <w:rsid w:val="00E4675A"/>
    <w:rsid w:val="00E476B7"/>
    <w:rsid w:val="00E5162B"/>
    <w:rsid w:val="00E55D6B"/>
    <w:rsid w:val="00E56991"/>
    <w:rsid w:val="00E5710F"/>
    <w:rsid w:val="00E612DF"/>
    <w:rsid w:val="00E612FF"/>
    <w:rsid w:val="00E617BA"/>
    <w:rsid w:val="00E621AA"/>
    <w:rsid w:val="00E64177"/>
    <w:rsid w:val="00E65859"/>
    <w:rsid w:val="00E66B15"/>
    <w:rsid w:val="00E67F63"/>
    <w:rsid w:val="00E742DF"/>
    <w:rsid w:val="00E749CA"/>
    <w:rsid w:val="00E75542"/>
    <w:rsid w:val="00E755BE"/>
    <w:rsid w:val="00E75E84"/>
    <w:rsid w:val="00E80B59"/>
    <w:rsid w:val="00E81214"/>
    <w:rsid w:val="00E815BA"/>
    <w:rsid w:val="00E83765"/>
    <w:rsid w:val="00E83813"/>
    <w:rsid w:val="00E8395D"/>
    <w:rsid w:val="00E84CB7"/>
    <w:rsid w:val="00E873EA"/>
    <w:rsid w:val="00E900CF"/>
    <w:rsid w:val="00E92176"/>
    <w:rsid w:val="00E924EE"/>
    <w:rsid w:val="00E9345B"/>
    <w:rsid w:val="00E94A37"/>
    <w:rsid w:val="00E94BCC"/>
    <w:rsid w:val="00E952FF"/>
    <w:rsid w:val="00E965E3"/>
    <w:rsid w:val="00E96B99"/>
    <w:rsid w:val="00E9718B"/>
    <w:rsid w:val="00EA1D93"/>
    <w:rsid w:val="00EA33F8"/>
    <w:rsid w:val="00EA43AC"/>
    <w:rsid w:val="00EA70A5"/>
    <w:rsid w:val="00EA7CB5"/>
    <w:rsid w:val="00EA7F73"/>
    <w:rsid w:val="00EB0997"/>
    <w:rsid w:val="00EB0B22"/>
    <w:rsid w:val="00EB2360"/>
    <w:rsid w:val="00EB4A7B"/>
    <w:rsid w:val="00EB55CA"/>
    <w:rsid w:val="00EB6343"/>
    <w:rsid w:val="00EC363B"/>
    <w:rsid w:val="00EC3F22"/>
    <w:rsid w:val="00EC4B62"/>
    <w:rsid w:val="00EC6DC2"/>
    <w:rsid w:val="00EC7385"/>
    <w:rsid w:val="00EC75EE"/>
    <w:rsid w:val="00ED0318"/>
    <w:rsid w:val="00ED1848"/>
    <w:rsid w:val="00ED24DC"/>
    <w:rsid w:val="00ED303F"/>
    <w:rsid w:val="00ED5FF2"/>
    <w:rsid w:val="00ED6B4D"/>
    <w:rsid w:val="00ED7C15"/>
    <w:rsid w:val="00EE066E"/>
    <w:rsid w:val="00EE11D8"/>
    <w:rsid w:val="00EE3FD9"/>
    <w:rsid w:val="00EE6303"/>
    <w:rsid w:val="00EE6D6A"/>
    <w:rsid w:val="00EF3FF0"/>
    <w:rsid w:val="00EF54C0"/>
    <w:rsid w:val="00EF5700"/>
    <w:rsid w:val="00EF5BBB"/>
    <w:rsid w:val="00EF6659"/>
    <w:rsid w:val="00EF6A08"/>
    <w:rsid w:val="00F036E6"/>
    <w:rsid w:val="00F06291"/>
    <w:rsid w:val="00F100AB"/>
    <w:rsid w:val="00F100FC"/>
    <w:rsid w:val="00F1038A"/>
    <w:rsid w:val="00F11AE8"/>
    <w:rsid w:val="00F12D69"/>
    <w:rsid w:val="00F1350E"/>
    <w:rsid w:val="00F146B9"/>
    <w:rsid w:val="00F15E9C"/>
    <w:rsid w:val="00F165A7"/>
    <w:rsid w:val="00F16E86"/>
    <w:rsid w:val="00F171E3"/>
    <w:rsid w:val="00F20F81"/>
    <w:rsid w:val="00F21B77"/>
    <w:rsid w:val="00F21BB6"/>
    <w:rsid w:val="00F21D46"/>
    <w:rsid w:val="00F22599"/>
    <w:rsid w:val="00F229CC"/>
    <w:rsid w:val="00F25E60"/>
    <w:rsid w:val="00F26627"/>
    <w:rsid w:val="00F27A34"/>
    <w:rsid w:val="00F30B05"/>
    <w:rsid w:val="00F328F1"/>
    <w:rsid w:val="00F33301"/>
    <w:rsid w:val="00F35C2D"/>
    <w:rsid w:val="00F379DA"/>
    <w:rsid w:val="00F41F7C"/>
    <w:rsid w:val="00F445D3"/>
    <w:rsid w:val="00F45777"/>
    <w:rsid w:val="00F4675E"/>
    <w:rsid w:val="00F46ECA"/>
    <w:rsid w:val="00F5049B"/>
    <w:rsid w:val="00F506E5"/>
    <w:rsid w:val="00F5430A"/>
    <w:rsid w:val="00F55C87"/>
    <w:rsid w:val="00F574E5"/>
    <w:rsid w:val="00F57B12"/>
    <w:rsid w:val="00F57D54"/>
    <w:rsid w:val="00F57FA0"/>
    <w:rsid w:val="00F638D4"/>
    <w:rsid w:val="00F64213"/>
    <w:rsid w:val="00F66337"/>
    <w:rsid w:val="00F66D79"/>
    <w:rsid w:val="00F67ABE"/>
    <w:rsid w:val="00F70719"/>
    <w:rsid w:val="00F71355"/>
    <w:rsid w:val="00F71EA6"/>
    <w:rsid w:val="00F74790"/>
    <w:rsid w:val="00F75078"/>
    <w:rsid w:val="00F75BC7"/>
    <w:rsid w:val="00F75D4E"/>
    <w:rsid w:val="00F773C8"/>
    <w:rsid w:val="00F80B5D"/>
    <w:rsid w:val="00F80CC8"/>
    <w:rsid w:val="00F81753"/>
    <w:rsid w:val="00F83AEE"/>
    <w:rsid w:val="00F84E6D"/>
    <w:rsid w:val="00F87350"/>
    <w:rsid w:val="00F9132D"/>
    <w:rsid w:val="00F91E80"/>
    <w:rsid w:val="00F93E55"/>
    <w:rsid w:val="00F95EA1"/>
    <w:rsid w:val="00F965BA"/>
    <w:rsid w:val="00F96F6E"/>
    <w:rsid w:val="00F97616"/>
    <w:rsid w:val="00FA1CBE"/>
    <w:rsid w:val="00FA2CD3"/>
    <w:rsid w:val="00FA3D58"/>
    <w:rsid w:val="00FA523D"/>
    <w:rsid w:val="00FA6708"/>
    <w:rsid w:val="00FB0F18"/>
    <w:rsid w:val="00FB2C85"/>
    <w:rsid w:val="00FB51E3"/>
    <w:rsid w:val="00FB57DA"/>
    <w:rsid w:val="00FB5C8D"/>
    <w:rsid w:val="00FB6B04"/>
    <w:rsid w:val="00FC082F"/>
    <w:rsid w:val="00FC13AF"/>
    <w:rsid w:val="00FC28C8"/>
    <w:rsid w:val="00FC3044"/>
    <w:rsid w:val="00FC3B53"/>
    <w:rsid w:val="00FC5A68"/>
    <w:rsid w:val="00FC5DD1"/>
    <w:rsid w:val="00FC6195"/>
    <w:rsid w:val="00FC6DC5"/>
    <w:rsid w:val="00FD210C"/>
    <w:rsid w:val="00FD3370"/>
    <w:rsid w:val="00FD39B1"/>
    <w:rsid w:val="00FD49EE"/>
    <w:rsid w:val="00FD66F9"/>
    <w:rsid w:val="00FD780A"/>
    <w:rsid w:val="00FD7E36"/>
    <w:rsid w:val="00FE1209"/>
    <w:rsid w:val="00FE24CD"/>
    <w:rsid w:val="00FE3D4B"/>
    <w:rsid w:val="00FE455F"/>
    <w:rsid w:val="00FE4D74"/>
    <w:rsid w:val="00FE5402"/>
    <w:rsid w:val="00FE5A8B"/>
    <w:rsid w:val="00FE7883"/>
    <w:rsid w:val="00FE7DD0"/>
    <w:rsid w:val="00FF23F7"/>
    <w:rsid w:val="00FF3F61"/>
    <w:rsid w:val="00FF40F3"/>
    <w:rsid w:val="00FF574B"/>
    <w:rsid w:val="00FF7471"/>
    <w:rsid w:val="664B9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70E1"/>
  <w15:chartTrackingRefBased/>
  <w15:docId w15:val="{0D8971D0-32C3-4987-9A1C-437DA9F9C9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SimSu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rPr>
  </w:style>
  <w:style w:type="paragraph" w:styleId="Heading1">
    <w:name w:val="heading 1"/>
    <w:basedOn w:val="Normal"/>
    <w:next w:val="Normal"/>
    <w:link w:val="Heading1Char"/>
    <w:uiPriority w:val="9"/>
    <w:qFormat/>
    <w:rsid w:val="004F574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F574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F574B"/>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3C07"/>
    <w:pPr>
      <w:tabs>
        <w:tab w:val="center" w:pos="4680"/>
        <w:tab w:val="right" w:pos="9360"/>
      </w:tabs>
    </w:pPr>
  </w:style>
  <w:style w:type="character" w:styleId="HeaderChar" w:customStyle="1">
    <w:name w:val="Header Char"/>
    <w:link w:val="Header"/>
    <w:uiPriority w:val="99"/>
    <w:rsid w:val="00843C07"/>
    <w:rPr>
      <w:sz w:val="22"/>
      <w:szCs w:val="22"/>
    </w:rPr>
  </w:style>
  <w:style w:type="paragraph" w:styleId="Footer">
    <w:name w:val="footer"/>
    <w:basedOn w:val="Normal"/>
    <w:link w:val="FooterChar"/>
    <w:uiPriority w:val="99"/>
    <w:unhideWhenUsed/>
    <w:rsid w:val="00843C07"/>
    <w:pPr>
      <w:tabs>
        <w:tab w:val="center" w:pos="4680"/>
        <w:tab w:val="right" w:pos="9360"/>
      </w:tabs>
    </w:pPr>
  </w:style>
  <w:style w:type="character" w:styleId="FooterChar" w:customStyle="1">
    <w:name w:val="Footer Char"/>
    <w:link w:val="Footer"/>
    <w:uiPriority w:val="99"/>
    <w:rsid w:val="00843C07"/>
    <w:rPr>
      <w:sz w:val="22"/>
      <w:szCs w:val="22"/>
    </w:rPr>
  </w:style>
  <w:style w:type="character" w:styleId="Heading1Char" w:customStyle="1">
    <w:name w:val="Heading 1 Char"/>
    <w:link w:val="Heading1"/>
    <w:uiPriority w:val="9"/>
    <w:rsid w:val="004F574B"/>
    <w:rPr>
      <w:rFonts w:ascii="Calibri Light" w:hAnsi="Calibri Light" w:eastAsia="SimSun" w:cs="Times New Roman"/>
      <w:b/>
      <w:bCs/>
      <w:kern w:val="32"/>
      <w:sz w:val="32"/>
      <w:szCs w:val="32"/>
    </w:rPr>
  </w:style>
  <w:style w:type="character" w:styleId="Heading2Char" w:customStyle="1">
    <w:name w:val="Heading 2 Char"/>
    <w:link w:val="Heading2"/>
    <w:uiPriority w:val="9"/>
    <w:rsid w:val="004F574B"/>
    <w:rPr>
      <w:rFonts w:ascii="Calibri Light" w:hAnsi="Calibri Light" w:eastAsia="SimSun" w:cs="Times New Roman"/>
      <w:b/>
      <w:bCs/>
      <w:i/>
      <w:iCs/>
      <w:sz w:val="28"/>
      <w:szCs w:val="28"/>
    </w:rPr>
  </w:style>
  <w:style w:type="character" w:styleId="Heading3Char" w:customStyle="1">
    <w:name w:val="Heading 3 Char"/>
    <w:link w:val="Heading3"/>
    <w:uiPriority w:val="9"/>
    <w:rsid w:val="004F574B"/>
    <w:rPr>
      <w:rFonts w:ascii="Calibri Light" w:hAnsi="Calibri Light" w:eastAsia="SimSun" w:cs="Times New Roman"/>
      <w:b/>
      <w:bCs/>
      <w:sz w:val="26"/>
      <w:szCs w:val="26"/>
    </w:rPr>
  </w:style>
  <w:style w:type="table" w:styleId="TableGrid">
    <w:name w:val="Table Grid"/>
    <w:basedOn w:val="TableNormal"/>
    <w:uiPriority w:val="39"/>
    <w:rsid w:val="009318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EF3FF0"/>
    <w:rPr>
      <w:b/>
      <w:bCs/>
      <w:sz w:val="20"/>
      <w:szCs w:val="20"/>
    </w:rPr>
  </w:style>
  <w:style w:type="paragraph" w:styleId="FootnoteText">
    <w:name w:val="footnote text"/>
    <w:basedOn w:val="Normal"/>
    <w:link w:val="FootnoteTextChar"/>
    <w:uiPriority w:val="99"/>
    <w:semiHidden/>
    <w:unhideWhenUsed/>
    <w:rsid w:val="007D508F"/>
    <w:rPr>
      <w:sz w:val="20"/>
      <w:szCs w:val="20"/>
    </w:rPr>
  </w:style>
  <w:style w:type="character" w:styleId="FootnoteTextChar" w:customStyle="1">
    <w:name w:val="Footnote Text Char"/>
    <w:basedOn w:val="DefaultParagraphFont"/>
    <w:link w:val="FootnoteText"/>
    <w:uiPriority w:val="99"/>
    <w:semiHidden/>
    <w:rsid w:val="007D508F"/>
  </w:style>
  <w:style w:type="character" w:styleId="FootnoteReference">
    <w:name w:val="footnote reference"/>
    <w:uiPriority w:val="99"/>
    <w:semiHidden/>
    <w:unhideWhenUsed/>
    <w:rsid w:val="007D508F"/>
    <w:rPr>
      <w:vertAlign w:val="superscript"/>
    </w:rPr>
  </w:style>
  <w:style w:type="character" w:styleId="Hyperlink">
    <w:name w:val="Hyperlink"/>
    <w:basedOn w:val="DefaultParagraphFont"/>
    <w:uiPriority w:val="99"/>
    <w:unhideWhenUsed/>
    <w:rsid w:val="00847A42"/>
    <w:rPr>
      <w:color w:val="0563C1" w:themeColor="hyperlink"/>
      <w:u w:val="single"/>
    </w:rPr>
  </w:style>
  <w:style w:type="character" w:styleId="PlaceholderText">
    <w:name w:val="Placeholder Text"/>
    <w:basedOn w:val="DefaultParagraphFont"/>
    <w:uiPriority w:val="99"/>
    <w:semiHidden/>
    <w:rsid w:val="0098795E"/>
    <w:rPr>
      <w:color w:val="808080"/>
    </w:rPr>
  </w:style>
  <w:style w:type="paragraph" w:styleId="ListParagraph">
    <w:name w:val="List Paragraph"/>
    <w:basedOn w:val="Normal"/>
    <w:uiPriority w:val="34"/>
    <w:qFormat/>
    <w:rsid w:val="00C21BF0"/>
    <w:pPr>
      <w:ind w:left="720"/>
      <w:contextualSpacing/>
    </w:pPr>
  </w:style>
  <w:style w:type="paragraph" w:styleId="NormalWeb">
    <w:name w:val="Normal (Web)"/>
    <w:basedOn w:val="Normal"/>
    <w:uiPriority w:val="99"/>
    <w:semiHidden/>
    <w:unhideWhenUsed/>
    <w:rsid w:val="00667F24"/>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5E3F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3F41"/>
    <w:rPr>
      <w:rFonts w:ascii="Segoe UI" w:hAnsi="Segoe UI" w:cs="Segoe UI"/>
      <w:sz w:val="18"/>
      <w:szCs w:val="18"/>
    </w:rPr>
  </w:style>
  <w:style w:type="character" w:styleId="CommentReference">
    <w:name w:val="annotation reference"/>
    <w:basedOn w:val="DefaultParagraphFont"/>
    <w:uiPriority w:val="99"/>
    <w:semiHidden/>
    <w:unhideWhenUsed/>
    <w:rsid w:val="0040740F"/>
    <w:rPr>
      <w:sz w:val="16"/>
      <w:szCs w:val="16"/>
    </w:rPr>
  </w:style>
  <w:style w:type="paragraph" w:styleId="CommentText">
    <w:name w:val="annotation text"/>
    <w:basedOn w:val="Normal"/>
    <w:link w:val="CommentTextChar"/>
    <w:uiPriority w:val="99"/>
    <w:semiHidden/>
    <w:unhideWhenUsed/>
    <w:rsid w:val="0040740F"/>
    <w:pPr>
      <w:spacing w:line="240" w:lineRule="auto"/>
    </w:pPr>
    <w:rPr>
      <w:sz w:val="20"/>
      <w:szCs w:val="20"/>
    </w:rPr>
  </w:style>
  <w:style w:type="character" w:styleId="CommentTextChar" w:customStyle="1">
    <w:name w:val="Comment Text Char"/>
    <w:basedOn w:val="DefaultParagraphFont"/>
    <w:link w:val="CommentText"/>
    <w:uiPriority w:val="99"/>
    <w:semiHidden/>
    <w:rsid w:val="0040740F"/>
  </w:style>
  <w:style w:type="paragraph" w:styleId="CommentSubject">
    <w:name w:val="annotation subject"/>
    <w:basedOn w:val="CommentText"/>
    <w:next w:val="CommentText"/>
    <w:link w:val="CommentSubjectChar"/>
    <w:uiPriority w:val="99"/>
    <w:semiHidden/>
    <w:unhideWhenUsed/>
    <w:rsid w:val="0040740F"/>
    <w:rPr>
      <w:b/>
      <w:bCs/>
    </w:rPr>
  </w:style>
  <w:style w:type="character" w:styleId="CommentSubjectChar" w:customStyle="1">
    <w:name w:val="Comment Subject Char"/>
    <w:basedOn w:val="CommentTextChar"/>
    <w:link w:val="CommentSubject"/>
    <w:uiPriority w:val="99"/>
    <w:semiHidden/>
    <w:rsid w:val="0040740F"/>
    <w:rPr>
      <w:b/>
      <w:bCs/>
    </w:rPr>
  </w:style>
  <w:style w:type="paragraph" w:styleId="Title">
    <w:name w:val="Title"/>
    <w:basedOn w:val="Normal"/>
    <w:next w:val="Normal"/>
    <w:link w:val="TitleChar"/>
    <w:uiPriority w:val="10"/>
    <w:qFormat/>
    <w:rsid w:val="00E8376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83765"/>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638">
      <w:bodyDiv w:val="1"/>
      <w:marLeft w:val="0"/>
      <w:marRight w:val="0"/>
      <w:marTop w:val="0"/>
      <w:marBottom w:val="0"/>
      <w:divBdr>
        <w:top w:val="none" w:sz="0" w:space="0" w:color="auto"/>
        <w:left w:val="none" w:sz="0" w:space="0" w:color="auto"/>
        <w:bottom w:val="none" w:sz="0" w:space="0" w:color="auto"/>
        <w:right w:val="none" w:sz="0" w:space="0" w:color="auto"/>
      </w:divBdr>
    </w:div>
    <w:div w:id="552549394">
      <w:bodyDiv w:val="1"/>
      <w:marLeft w:val="0"/>
      <w:marRight w:val="0"/>
      <w:marTop w:val="0"/>
      <w:marBottom w:val="0"/>
      <w:divBdr>
        <w:top w:val="none" w:sz="0" w:space="0" w:color="auto"/>
        <w:left w:val="none" w:sz="0" w:space="0" w:color="auto"/>
        <w:bottom w:val="none" w:sz="0" w:space="0" w:color="auto"/>
        <w:right w:val="none" w:sz="0" w:space="0" w:color="auto"/>
      </w:divBdr>
    </w:div>
    <w:div w:id="756638736">
      <w:bodyDiv w:val="1"/>
      <w:marLeft w:val="0"/>
      <w:marRight w:val="0"/>
      <w:marTop w:val="0"/>
      <w:marBottom w:val="0"/>
      <w:divBdr>
        <w:top w:val="none" w:sz="0" w:space="0" w:color="auto"/>
        <w:left w:val="none" w:sz="0" w:space="0" w:color="auto"/>
        <w:bottom w:val="none" w:sz="0" w:space="0" w:color="auto"/>
        <w:right w:val="none" w:sz="0" w:space="0" w:color="auto"/>
      </w:divBdr>
    </w:div>
    <w:div w:id="1207795358">
      <w:bodyDiv w:val="1"/>
      <w:marLeft w:val="0"/>
      <w:marRight w:val="0"/>
      <w:marTop w:val="0"/>
      <w:marBottom w:val="0"/>
      <w:divBdr>
        <w:top w:val="none" w:sz="0" w:space="0" w:color="auto"/>
        <w:left w:val="none" w:sz="0" w:space="0" w:color="auto"/>
        <w:bottom w:val="none" w:sz="0" w:space="0" w:color="auto"/>
        <w:right w:val="none" w:sz="0" w:space="0" w:color="auto"/>
      </w:divBdr>
    </w:div>
    <w:div w:id="1563786578">
      <w:bodyDiv w:val="1"/>
      <w:marLeft w:val="0"/>
      <w:marRight w:val="0"/>
      <w:marTop w:val="0"/>
      <w:marBottom w:val="0"/>
      <w:divBdr>
        <w:top w:val="none" w:sz="0" w:space="0" w:color="auto"/>
        <w:left w:val="none" w:sz="0" w:space="0" w:color="auto"/>
        <w:bottom w:val="none" w:sz="0" w:space="0" w:color="auto"/>
        <w:right w:val="none" w:sz="0" w:space="0" w:color="auto"/>
      </w:divBdr>
    </w:div>
    <w:div w:id="19800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063ab8-7491-4b49-a25c-bc994fd4a93c">
      <Terms xmlns="http://schemas.microsoft.com/office/infopath/2007/PartnerControls"/>
    </lcf76f155ced4ddcb4097134ff3c332f>
    <TaxCatchAll xmlns="d39d8994-05ca-4104-85c2-004f564dd1d4" xsi:nil="true"/>
    <SharedWithUsers xmlns="d39d8994-05ca-4104-85c2-004f564dd1d4">
      <UserInfo>
        <DisplayName>Goodman, Madeline J</DisplayName>
        <AccountId>288</AccountId>
        <AccountType/>
      </UserInfo>
      <UserInfo>
        <DisplayName>Berger, Marc A</DisplayName>
        <AccountId>5322</AccountId>
        <AccountType/>
      </UserInfo>
      <UserInfo>
        <DisplayName>Donahue, Patricia L</DisplayName>
        <AccountId>271</AccountId>
        <AccountType/>
      </UserInfo>
      <UserInfo>
        <DisplayName>Kuang, Ming</DisplayName>
        <AccountId>87</AccountId>
        <AccountType/>
      </UserInfo>
      <UserInfo>
        <DisplayName>Wong, Fred</DisplayName>
        <AccountId>4148</AccountId>
        <AccountType/>
      </UserInfo>
    </SharedWithUsers>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744BEF85E0D1448B09CBBDF249D3EC5" ma:contentTypeVersion="22" ma:contentTypeDescription="Create a new document." ma:contentTypeScope="" ma:versionID="97878ccd6bf2e5d00789addfd740b29f">
  <xsd:schema xmlns:xsd="http://www.w3.org/2001/XMLSchema" xmlns:xs="http://www.w3.org/2001/XMLSchema" xmlns:p="http://schemas.microsoft.com/office/2006/metadata/properties" xmlns:ns2="e3063ab8-7491-4b49-a25c-bc994fd4a93c" xmlns:ns3="d39d8994-05ca-4104-85c2-004f564dd1d4" targetNamespace="http://schemas.microsoft.com/office/2006/metadata/properties" ma:root="true" ma:fieldsID="264ddba3ccd5173fb9f0a9f6d9483283" ns2:_="" ns3:_="">
    <xsd:import namespace="e3063ab8-7491-4b49-a25c-bc994fd4a93c"/>
    <xsd:import namespace="d39d8994-05ca-4104-85c2-004f564dd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3ab8-7491-4b49-a25c-bc994fd4a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d8994-05ca-4104-85c2-004f564dd1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fa93bc-2e34-4e87-8090-0e7c2dd7b55e}" ma:internalName="TaxCatchAll" ma:showField="CatchAllData" ma:web="d39d8994-05ca-4104-85c2-004f564dd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296BF-4170-4ACF-B654-3B20D68B05D7}">
  <ds:schemaRefs>
    <ds:schemaRef ds:uri="http://schemas.openxmlformats.org/officeDocument/2006/bibliography"/>
  </ds:schemaRefs>
</ds:datastoreItem>
</file>

<file path=customXml/itemProps2.xml><?xml version="1.0" encoding="utf-8"?>
<ds:datastoreItem xmlns:ds="http://schemas.openxmlformats.org/officeDocument/2006/customXml" ds:itemID="{9890D21E-7B1E-4B93-A2E2-FFCC402B883B}">
  <ds:schemaRefs>
    <ds:schemaRef ds:uri="http://schemas.microsoft.com/office/2006/metadata/properties"/>
    <ds:schemaRef ds:uri="http://schemas.microsoft.com/office/infopath/2007/PartnerControls"/>
    <ds:schemaRef ds:uri="e3063ab8-7491-4b49-a25c-bc994fd4a93c"/>
    <ds:schemaRef ds:uri="d39d8994-05ca-4104-85c2-004f564dd1d4"/>
  </ds:schemaRefs>
</ds:datastoreItem>
</file>

<file path=customXml/itemProps3.xml><?xml version="1.0" encoding="utf-8"?>
<ds:datastoreItem xmlns:ds="http://schemas.openxmlformats.org/officeDocument/2006/customXml" ds:itemID="{DFBA256D-292D-4AD0-86E0-139BCD10E861}">
  <ds:schemaRefs>
    <ds:schemaRef ds:uri="http://schemas.microsoft.com/sharepoint/v3/contenttype/forms"/>
  </ds:schemaRefs>
</ds:datastoreItem>
</file>

<file path=customXml/itemProps4.xml><?xml version="1.0" encoding="utf-8"?>
<ds:datastoreItem xmlns:ds="http://schemas.openxmlformats.org/officeDocument/2006/customXml" ds:itemID="{A9169414-58E3-41E6-AF88-204EB0820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3ab8-7491-4b49-a25c-bc994fd4a93c"/>
    <ds:schemaRef ds:uri="d39d8994-05ca-4104-85c2-004f564dd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Nuo</dc:creator>
  <cp:keywords/>
  <dc:description/>
  <cp:lastModifiedBy>Berger, Marc A</cp:lastModifiedBy>
  <cp:revision>138</cp:revision>
  <dcterms:created xsi:type="dcterms:W3CDTF">2022-12-13T23:37:00Z</dcterms:created>
  <dcterms:modified xsi:type="dcterms:W3CDTF">2023-01-03T20:08:35Z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0x0101009744BEF85E0D1448B09CBBDF249D3EC5</vt:lpwstr>
  </property>
  <property fmtid="{D5CDD505-2E9C-101B-9397-08002B2CF9AE}" pid="3" name="MediaServiceImageTags">
    <vt:lpwstr/>
  </property>
</Properties>
</file>